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250DB20" w:rsidR="00CD4C7B" w:rsidRPr="00B266B0" w:rsidRDefault="00B05962" w:rsidP="00CD4C7B">
      <w:pPr>
        <w:pStyle w:val="Header"/>
        <w:tabs>
          <w:tab w:val="right" w:pos="9639"/>
        </w:tabs>
        <w:rPr>
          <w:bCs/>
          <w:i/>
          <w:noProof w:val="0"/>
          <w:sz w:val="24"/>
          <w:szCs w:val="24"/>
          <w:lang w:eastAsia="zh-CN"/>
        </w:rPr>
      </w:pPr>
      <w:r w:rsidRPr="00B05962">
        <w:rPr>
          <w:bCs/>
          <w:noProof w:val="0"/>
          <w:sz w:val="24"/>
          <w:szCs w:val="24"/>
        </w:rPr>
        <w:t>3GPP TSG-RAN WG2 Meeting #</w:t>
      </w:r>
      <w:r w:rsidR="006842D7">
        <w:rPr>
          <w:rFonts w:hint="eastAsia"/>
          <w:bCs/>
          <w:noProof w:val="0"/>
          <w:sz w:val="24"/>
          <w:szCs w:val="24"/>
          <w:lang w:eastAsia="zh-CN"/>
        </w:rPr>
        <w:t>AH</w:t>
      </w:r>
      <w:r w:rsidR="004E611C">
        <w:rPr>
          <w:rFonts w:hint="eastAsia"/>
          <w:bCs/>
          <w:noProof w:val="0"/>
          <w:sz w:val="24"/>
          <w:szCs w:val="24"/>
          <w:lang w:eastAsia="zh-CN"/>
        </w:rPr>
        <w:t>-1807</w:t>
      </w:r>
      <w:r w:rsidR="00CD4C7B" w:rsidRPr="00B266B0">
        <w:rPr>
          <w:bCs/>
          <w:noProof w:val="0"/>
          <w:sz w:val="24"/>
          <w:szCs w:val="24"/>
        </w:rPr>
        <w:tab/>
      </w:r>
      <w:r w:rsidR="0073428C">
        <w:rPr>
          <w:bCs/>
          <w:noProof w:val="0"/>
          <w:sz w:val="24"/>
          <w:szCs w:val="24"/>
        </w:rPr>
        <w:t>R2-1810218</w:t>
      </w:r>
    </w:p>
    <w:p w14:paraId="231362B2" w14:textId="2D496396" w:rsidR="00CD4C7B" w:rsidRPr="00B266B0" w:rsidRDefault="006842D7" w:rsidP="00CD4C7B">
      <w:pPr>
        <w:pStyle w:val="Header"/>
        <w:tabs>
          <w:tab w:val="right" w:pos="9639"/>
        </w:tabs>
        <w:rPr>
          <w:bCs/>
          <w:noProof w:val="0"/>
          <w:sz w:val="24"/>
          <w:szCs w:val="24"/>
        </w:rPr>
      </w:pPr>
      <w:r w:rsidRPr="00297615">
        <w:rPr>
          <w:bCs/>
          <w:noProof w:val="0"/>
          <w:sz w:val="24"/>
          <w:szCs w:val="24"/>
        </w:rPr>
        <w:t xml:space="preserve">Montreal, </w:t>
      </w:r>
      <w:r w:rsidR="004E611C" w:rsidRPr="00297615">
        <w:rPr>
          <w:bCs/>
          <w:noProof w:val="0"/>
          <w:sz w:val="24"/>
          <w:szCs w:val="24"/>
        </w:rPr>
        <w:t>Canada</w:t>
      </w:r>
      <w:r w:rsidR="003F4E28" w:rsidRPr="00297615">
        <w:rPr>
          <w:bCs/>
          <w:noProof w:val="0"/>
          <w:sz w:val="24"/>
          <w:szCs w:val="24"/>
        </w:rPr>
        <w:t xml:space="preserve">, </w:t>
      </w:r>
      <w:r w:rsidRPr="00297615">
        <w:rPr>
          <w:bCs/>
          <w:noProof w:val="0"/>
          <w:sz w:val="24"/>
          <w:szCs w:val="24"/>
        </w:rPr>
        <w:t>2nd -6th</w:t>
      </w:r>
      <w:r w:rsidR="003F4E28" w:rsidRPr="00297615">
        <w:rPr>
          <w:bCs/>
          <w:noProof w:val="0"/>
          <w:sz w:val="24"/>
          <w:szCs w:val="24"/>
        </w:rPr>
        <w:t xml:space="preserve"> </w:t>
      </w:r>
      <w:r w:rsidRPr="00297615">
        <w:rPr>
          <w:bCs/>
          <w:noProof w:val="0"/>
          <w:sz w:val="24"/>
          <w:szCs w:val="24"/>
        </w:rPr>
        <w:t xml:space="preserve">July </w:t>
      </w:r>
      <w:r w:rsidR="003F4E28" w:rsidRPr="00297615">
        <w:rPr>
          <w:bCs/>
          <w:noProof w:val="0"/>
          <w:sz w:val="24"/>
          <w:szCs w:val="24"/>
        </w:rPr>
        <w:t>2018</w:t>
      </w:r>
      <w:r w:rsidR="00364B41">
        <w:rPr>
          <w:noProof w:val="0"/>
          <w:sz w:val="24"/>
          <w:szCs w:val="24"/>
          <w:lang w:eastAsia="zh-CN"/>
        </w:rPr>
        <w:tab/>
      </w:r>
    </w:p>
    <w:p w14:paraId="39BE00F6" w14:textId="77777777" w:rsidR="00CD4C7B" w:rsidRPr="006842D7" w:rsidRDefault="00CD4C7B" w:rsidP="00CD4C7B">
      <w:pPr>
        <w:pStyle w:val="Header"/>
        <w:rPr>
          <w:bCs/>
          <w:noProof w:val="0"/>
          <w:sz w:val="24"/>
        </w:rPr>
      </w:pPr>
    </w:p>
    <w:p w14:paraId="49379CFB" w14:textId="77777777" w:rsidR="00CD4C7B" w:rsidRPr="006842D7" w:rsidRDefault="00CD4C7B" w:rsidP="00CD4C7B">
      <w:pPr>
        <w:pStyle w:val="Header"/>
        <w:rPr>
          <w:bCs/>
          <w:noProof w:val="0"/>
          <w:sz w:val="24"/>
        </w:rPr>
      </w:pPr>
    </w:p>
    <w:p w14:paraId="758E2B30" w14:textId="3FE77E4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3290" w:rsidRPr="003B46FA">
        <w:rPr>
          <w:rFonts w:cs="Arial"/>
          <w:b/>
          <w:bCs/>
          <w:sz w:val="24"/>
          <w:lang w:eastAsia="ja-JP"/>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A54785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517175922"/>
      <w:r w:rsidR="00884839">
        <w:rPr>
          <w:rFonts w:ascii="Arial" w:hAnsi="Arial" w:cs="Arial"/>
          <w:b/>
          <w:bCs/>
          <w:sz w:val="24"/>
          <w:lang w:eastAsia="zh-CN"/>
        </w:rPr>
        <w:t>Considerations on cell reselection in Idle/Inactive mode for NR-U</w:t>
      </w:r>
      <w:bookmarkEnd w:id="0"/>
    </w:p>
    <w:p w14:paraId="3AC3A0B1" w14:textId="170817C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0313">
        <w:rPr>
          <w:rFonts w:ascii="Arial" w:hAnsi="Arial" w:cs="Arial"/>
          <w:b/>
          <w:bCs/>
          <w:sz w:val="24"/>
        </w:rPr>
        <w:t>FS_NR_unlic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64E18C" w14:textId="77777777" w:rsidR="00EE2BFC" w:rsidRPr="001439C0" w:rsidRDefault="00EE2BFC" w:rsidP="00EE2BFC">
      <w:pPr>
        <w:spacing w:after="120"/>
        <w:jc w:val="both"/>
        <w:rPr>
          <w:rFonts w:eastAsia="Times New Roman"/>
          <w:lang w:val="en-US" w:eastAsia="fi-FI"/>
        </w:rPr>
      </w:pPr>
      <w:r w:rsidRPr="001439C0">
        <w:rPr>
          <w:lang w:val="en-US"/>
        </w:rPr>
        <w:t>The study item on NR-based access to unlicensed spectrum was approved at RAN#75</w:t>
      </w:r>
      <w:r w:rsidRPr="001439C0">
        <w:rPr>
          <w:rFonts w:eastAsia="Times New Roman"/>
          <w:lang w:val="en-US" w:eastAsia="fi-FI"/>
        </w:rPr>
        <w:t xml:space="preserve"> and recently revised at RAN#80 [1] with following scope/objective:</w:t>
      </w:r>
    </w:p>
    <w:p w14:paraId="152D754E" w14:textId="77777777" w:rsidR="00EE2BFC" w:rsidRPr="001439C0" w:rsidRDefault="00EE2BFC" w:rsidP="00EE2BFC">
      <w:pPr>
        <w:ind w:right="1035"/>
        <w:jc w:val="both"/>
        <w:rPr>
          <w:i/>
          <w:lang w:val="en-US"/>
        </w:rPr>
      </w:pPr>
      <w:r w:rsidRPr="001439C0">
        <w:rPr>
          <w:i/>
          <w:lang w:val="en-US"/>
        </w:rPr>
        <w:t xml:space="preserve">The above study will address the following architectural scenarios (RAN2): </w:t>
      </w:r>
    </w:p>
    <w:p w14:paraId="0BF9E2B8" w14:textId="77777777" w:rsidR="00EE2BFC" w:rsidRPr="001439C0" w:rsidRDefault="00EE2BFC" w:rsidP="00EE2BFC">
      <w:pPr>
        <w:numPr>
          <w:ilvl w:val="1"/>
          <w:numId w:val="6"/>
        </w:numPr>
        <w:overflowPunct w:val="0"/>
        <w:autoSpaceDE w:val="0"/>
        <w:autoSpaceDN w:val="0"/>
        <w:adjustRightInd w:val="0"/>
        <w:ind w:left="714" w:hanging="357"/>
        <w:jc w:val="both"/>
        <w:textAlignment w:val="baseline"/>
        <w:rPr>
          <w:i/>
          <w:lang w:val="en-US"/>
        </w:rPr>
      </w:pPr>
      <w:r w:rsidRPr="001439C0">
        <w:rPr>
          <w:i/>
          <w:lang w:val="en-US"/>
        </w:rPr>
        <w:t>An NR-based LAA cell(s) connects with an LTE or NR anchor cell operating in licensed spectrum</w:t>
      </w:r>
    </w:p>
    <w:p w14:paraId="0C7B54DC" w14:textId="77777777" w:rsidR="00EE2BFC" w:rsidRPr="001439C0" w:rsidRDefault="00EE2BFC" w:rsidP="00EE2BFC">
      <w:pPr>
        <w:numPr>
          <w:ilvl w:val="2"/>
          <w:numId w:val="6"/>
        </w:numPr>
        <w:overflowPunct w:val="0"/>
        <w:autoSpaceDE w:val="0"/>
        <w:autoSpaceDN w:val="0"/>
        <w:adjustRightInd w:val="0"/>
        <w:ind w:left="1321" w:hanging="357"/>
        <w:jc w:val="both"/>
        <w:textAlignment w:val="baseline"/>
        <w:rPr>
          <w:i/>
          <w:lang w:val="en-US"/>
        </w:rPr>
      </w:pPr>
      <w:r w:rsidRPr="001439C0">
        <w:rPr>
          <w:i/>
          <w:lang w:val="en-US"/>
        </w:rPr>
        <w:t>The study assumes the techniques for linking between Pcell (LTE or NR licensed CC) and Scell (NR unlicensed CCs) according to the NR WI</w:t>
      </w:r>
    </w:p>
    <w:p w14:paraId="72732F3F" w14:textId="77777777" w:rsidR="00EE2BFC" w:rsidRPr="001439C0" w:rsidRDefault="00EE2BFC" w:rsidP="00EE2BFC">
      <w:pPr>
        <w:numPr>
          <w:ilvl w:val="1"/>
          <w:numId w:val="6"/>
        </w:numPr>
        <w:overflowPunct w:val="0"/>
        <w:autoSpaceDE w:val="0"/>
        <w:autoSpaceDN w:val="0"/>
        <w:adjustRightInd w:val="0"/>
        <w:ind w:left="714" w:hanging="357"/>
        <w:jc w:val="both"/>
        <w:textAlignment w:val="baseline"/>
        <w:rPr>
          <w:i/>
          <w:lang w:val="en-US"/>
        </w:rPr>
      </w:pPr>
      <w:r w:rsidRPr="001439C0">
        <w:rPr>
          <w:i/>
          <w:lang w:val="en-US"/>
        </w:rPr>
        <w:t xml:space="preserve">An NR-based cell operating standalone in unlicensed spectrum, connected to a 5G-CN network, e.g., for private network deployments; </w:t>
      </w:r>
    </w:p>
    <w:p w14:paraId="47E86DFC" w14:textId="77777777" w:rsidR="00EE2BFC" w:rsidRPr="001439C0" w:rsidRDefault="00EE2BFC" w:rsidP="00EE2BFC">
      <w:pPr>
        <w:numPr>
          <w:ilvl w:val="1"/>
          <w:numId w:val="6"/>
        </w:numPr>
        <w:overflowPunct w:val="0"/>
        <w:autoSpaceDE w:val="0"/>
        <w:autoSpaceDN w:val="0"/>
        <w:adjustRightInd w:val="0"/>
        <w:ind w:left="714" w:hanging="357"/>
        <w:jc w:val="both"/>
        <w:textAlignment w:val="baseline"/>
        <w:rPr>
          <w:i/>
          <w:lang w:val="en-US"/>
        </w:rPr>
      </w:pPr>
      <w:r w:rsidRPr="001439C0">
        <w:rPr>
          <w:i/>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3AD03E2E" w14:textId="77777777" w:rsidR="00EE2BFC" w:rsidRPr="001439C0" w:rsidRDefault="00EE2BFC" w:rsidP="00EE2BFC">
      <w:pPr>
        <w:pStyle w:val="Doc-title"/>
        <w:ind w:left="0" w:firstLine="0"/>
        <w:jc w:val="both"/>
        <w:rPr>
          <w:rFonts w:ascii="Times New Roman" w:hAnsi="Times New Roman" w:cs="Times New Roman"/>
          <w:szCs w:val="20"/>
          <w:lang w:val="en-US"/>
        </w:rPr>
      </w:pPr>
      <w:r w:rsidRPr="001439C0">
        <w:rPr>
          <w:rFonts w:ascii="Times New Roman" w:hAnsi="Times New Roman" w:cs="Times New Roman"/>
          <w:szCs w:val="20"/>
          <w:lang w:val="en-US"/>
        </w:rPr>
        <w:t>The following email discussion was agreed at RAN2 #102 with the intention to make progress on mobility aspects of NR unlicensed as part of the Study Item:</w:t>
      </w:r>
    </w:p>
    <w:p w14:paraId="61EE382F" w14:textId="77777777" w:rsidR="00EE2BFC" w:rsidRPr="00EC013B" w:rsidRDefault="00EE2BFC" w:rsidP="00EE2BFC">
      <w:pPr>
        <w:pStyle w:val="Doc-title"/>
        <w:jc w:val="both"/>
        <w:rPr>
          <w:rFonts w:ascii="Times New Roman" w:hAnsi="Times New Roman"/>
          <w:i/>
          <w:lang w:val="it-IT"/>
        </w:rPr>
      </w:pPr>
      <w:bookmarkStart w:id="1" w:name="_Hlk516431393"/>
      <w:r w:rsidRPr="00EC013B">
        <w:rPr>
          <w:rFonts w:ascii="Times New Roman" w:hAnsi="Times New Roman"/>
          <w:i/>
          <w:lang w:val="it-IT"/>
        </w:rPr>
        <w:t>[102#69] [NR] NR-U mobility (Qualcomm)</w:t>
      </w:r>
      <w:bookmarkEnd w:id="1"/>
    </w:p>
    <w:p w14:paraId="0AEE5C3D" w14:textId="77777777" w:rsidR="00EE2BFC" w:rsidRPr="001439C0" w:rsidRDefault="00EE2BFC" w:rsidP="00EE2BFC">
      <w:pPr>
        <w:pStyle w:val="Doc-text2"/>
        <w:spacing w:after="180"/>
        <w:ind w:left="0" w:firstLine="0"/>
        <w:jc w:val="both"/>
        <w:rPr>
          <w:rFonts w:ascii="Times New Roman" w:hAnsi="Times New Roman"/>
          <w:i/>
          <w:lang w:val="en-US"/>
        </w:rPr>
      </w:pPr>
      <w:r w:rsidRPr="001439C0">
        <w:rPr>
          <w:rFonts w:ascii="Times New Roman" w:hAnsi="Times New Roman"/>
          <w:i/>
          <w:lang w:val="en-US"/>
        </w:rPr>
        <w:t xml:space="preserve">Identify the issues that could need changes to: </w:t>
      </w:r>
    </w:p>
    <w:p w14:paraId="7555389E" w14:textId="77777777" w:rsidR="00EE2BFC" w:rsidRPr="001439C0" w:rsidRDefault="00EE2BFC" w:rsidP="00EE2BFC">
      <w:pPr>
        <w:pStyle w:val="Doc-text2"/>
        <w:numPr>
          <w:ilvl w:val="0"/>
          <w:numId w:val="22"/>
        </w:numPr>
        <w:ind w:left="714" w:hanging="357"/>
        <w:jc w:val="both"/>
        <w:rPr>
          <w:rFonts w:ascii="Times New Roman" w:hAnsi="Times New Roman"/>
          <w:i/>
          <w:lang w:val="en-US"/>
        </w:rPr>
      </w:pPr>
      <w:r w:rsidRPr="001439C0">
        <w:rPr>
          <w:rFonts w:ascii="Times New Roman" w:hAnsi="Times New Roman"/>
          <w:i/>
          <w:lang w:val="en-US"/>
        </w:rPr>
        <w:t>Measurement framework (e.g. SMTC configuration and its provisioning, additional measurements such as channel load)</w:t>
      </w:r>
    </w:p>
    <w:p w14:paraId="616A08E5" w14:textId="77777777" w:rsidR="00EE2BFC" w:rsidRPr="001439C0" w:rsidRDefault="00EE2BFC" w:rsidP="00EE2BFC">
      <w:pPr>
        <w:pStyle w:val="Doc-text2"/>
        <w:numPr>
          <w:ilvl w:val="0"/>
          <w:numId w:val="22"/>
        </w:numPr>
        <w:jc w:val="both"/>
        <w:rPr>
          <w:rFonts w:ascii="Times New Roman" w:hAnsi="Times New Roman"/>
          <w:i/>
          <w:lang w:val="en-US"/>
        </w:rPr>
      </w:pPr>
      <w:r w:rsidRPr="001439C0">
        <w:rPr>
          <w:rFonts w:ascii="Times New Roman" w:hAnsi="Times New Roman"/>
          <w:i/>
          <w:lang w:val="en-US"/>
        </w:rPr>
        <w:t>RRM (e.g. applicability of events and how to guarantee robustness)</w:t>
      </w:r>
    </w:p>
    <w:p w14:paraId="3BE43101" w14:textId="77777777" w:rsidR="00EE2BFC" w:rsidRPr="001439C0" w:rsidRDefault="00EE2BFC" w:rsidP="00EE2BFC">
      <w:pPr>
        <w:pStyle w:val="Doc-text2"/>
        <w:numPr>
          <w:ilvl w:val="0"/>
          <w:numId w:val="22"/>
        </w:numPr>
        <w:jc w:val="both"/>
        <w:rPr>
          <w:rFonts w:ascii="Times New Roman" w:hAnsi="Times New Roman"/>
          <w:i/>
          <w:lang w:val="en-US"/>
        </w:rPr>
      </w:pPr>
      <w:r w:rsidRPr="001439C0">
        <w:rPr>
          <w:rFonts w:ascii="Times New Roman" w:hAnsi="Times New Roman"/>
          <w:i/>
          <w:lang w:val="en-US"/>
        </w:rPr>
        <w:t>Any changes to the RRC procedures for measurements and handover</w:t>
      </w:r>
    </w:p>
    <w:p w14:paraId="3C38B7D9" w14:textId="77777777" w:rsidR="00EE2BFC" w:rsidRPr="001439C0" w:rsidRDefault="00EE2BFC" w:rsidP="00EE2BFC">
      <w:pPr>
        <w:pStyle w:val="Doc-text2"/>
        <w:numPr>
          <w:ilvl w:val="0"/>
          <w:numId w:val="22"/>
        </w:numPr>
        <w:spacing w:after="180"/>
        <w:ind w:left="714" w:hanging="357"/>
        <w:jc w:val="both"/>
        <w:rPr>
          <w:rFonts w:ascii="Times New Roman" w:hAnsi="Times New Roman"/>
          <w:i/>
          <w:lang w:val="en-US"/>
        </w:rPr>
      </w:pPr>
      <w:bookmarkStart w:id="2" w:name="_Hlk517169345"/>
      <w:r w:rsidRPr="001439C0">
        <w:rPr>
          <w:rFonts w:ascii="Times New Roman" w:hAnsi="Times New Roman"/>
          <w:i/>
          <w:lang w:val="en-US"/>
        </w:rPr>
        <w:t>Considerations on Idle/Inactive cell reselection</w:t>
      </w:r>
      <w:bookmarkEnd w:id="2"/>
      <w:r w:rsidRPr="001439C0">
        <w:rPr>
          <w:rFonts w:ascii="Times New Roman" w:hAnsi="Times New Roman"/>
          <w:i/>
          <w:lang w:val="en-US"/>
        </w:rPr>
        <w:t xml:space="preserve"> (e.g. changes to cell quality and ranking)</w:t>
      </w:r>
    </w:p>
    <w:p w14:paraId="50A3BCB5" w14:textId="61955071" w:rsidR="00061637" w:rsidRPr="001439C0" w:rsidRDefault="00EE2BFC" w:rsidP="00EE2BFC">
      <w:pPr>
        <w:jc w:val="both"/>
        <w:rPr>
          <w:lang w:val="en-US"/>
        </w:rPr>
      </w:pPr>
      <w:r w:rsidRPr="001439C0">
        <w:rPr>
          <w:lang w:val="en-US" w:eastAsia="x-none"/>
        </w:rPr>
        <w:t>These mobility features mostly apply to standalone operation, as in licensed assisted deployment scenarios, the primary cell is always operated in licensed spectrum, and thus Rel-15 NR design and procedures are applicable.</w:t>
      </w:r>
    </w:p>
    <w:p w14:paraId="348B3CD4" w14:textId="28628779" w:rsidR="00061637" w:rsidRDefault="00061637" w:rsidP="00061637">
      <w:r w:rsidRPr="001439C0">
        <w:rPr>
          <w:lang w:val="en-US"/>
        </w:rPr>
        <w:t xml:space="preserve">In this contribution, </w:t>
      </w:r>
      <w:r w:rsidR="005C042E" w:rsidRPr="001439C0">
        <w:rPr>
          <w:lang w:val="en-US"/>
        </w:rPr>
        <w:t xml:space="preserve">we </w:t>
      </w:r>
      <w:r w:rsidR="002A47E4" w:rsidRPr="001439C0">
        <w:rPr>
          <w:lang w:val="en-US"/>
        </w:rPr>
        <w:t xml:space="preserve">discuss Idle/Inactive cell reselection for NR-U. The </w:t>
      </w:r>
      <w:r w:rsidR="0058266C" w:rsidRPr="001439C0">
        <w:rPr>
          <w:lang w:val="en-US"/>
        </w:rPr>
        <w:t xml:space="preserve">RRM </w:t>
      </w:r>
      <w:r w:rsidR="005C042E" w:rsidRPr="001439C0">
        <w:rPr>
          <w:lang w:val="en-US"/>
        </w:rPr>
        <w:t>measurement framework</w:t>
      </w:r>
      <w:r w:rsidR="0058266C" w:rsidRPr="001439C0">
        <w:rPr>
          <w:lang w:val="en-US"/>
        </w:rPr>
        <w:t xml:space="preserve"> and </w:t>
      </w:r>
      <w:r w:rsidR="002A47E4" w:rsidRPr="001439C0">
        <w:rPr>
          <w:lang w:val="en-US"/>
        </w:rPr>
        <w:t xml:space="preserve">RRC procedures for handover, </w:t>
      </w:r>
      <w:r w:rsidR="0058266C" w:rsidRPr="001439C0">
        <w:rPr>
          <w:lang w:val="en-US"/>
        </w:rPr>
        <w:t>with focus on RRC connected mode mobility</w:t>
      </w:r>
      <w:r w:rsidR="002A47E4" w:rsidRPr="001439C0">
        <w:rPr>
          <w:lang w:val="en-US"/>
        </w:rPr>
        <w:t xml:space="preserve">, </w:t>
      </w:r>
      <w:r w:rsidR="0058266C" w:rsidRPr="001439C0">
        <w:rPr>
          <w:lang w:val="en-US"/>
        </w:rPr>
        <w:t xml:space="preserve">are discussed in </w:t>
      </w:r>
      <w:r w:rsidR="00EE2BFC" w:rsidRPr="001439C0">
        <w:rPr>
          <w:lang w:val="en-US"/>
        </w:rPr>
        <w:t>a companion contribution [2]</w:t>
      </w:r>
      <w:r w:rsidR="0058266C" w:rsidRPr="001439C0">
        <w:rPr>
          <w:lang w:val="en-US"/>
        </w:rPr>
        <w:t xml:space="preserve">. </w:t>
      </w:r>
    </w:p>
    <w:p w14:paraId="066FC482" w14:textId="212E6A92" w:rsidR="002760F7" w:rsidRPr="006E13D1" w:rsidRDefault="00CD4C7B" w:rsidP="00884839">
      <w:pPr>
        <w:pStyle w:val="Heading1"/>
        <w:rPr>
          <w:lang w:eastAsia="zh-CN"/>
        </w:rPr>
      </w:pPr>
      <w:r w:rsidRPr="006E13D1">
        <w:t>2</w:t>
      </w:r>
      <w:r w:rsidRPr="006E13D1">
        <w:tab/>
      </w:r>
      <w:r w:rsidR="002760F7">
        <w:t xml:space="preserve">RRM </w:t>
      </w:r>
      <w:r w:rsidR="00884839">
        <w:t>framework and signalling aspects</w:t>
      </w:r>
    </w:p>
    <w:p w14:paraId="7DCFB2AB" w14:textId="0591C69D" w:rsidR="002A47E4" w:rsidRPr="00A00D81" w:rsidRDefault="00252F9F" w:rsidP="00A00D81">
      <w:pPr>
        <w:jc w:val="both"/>
        <w:rPr>
          <w:lang w:val="en-US" w:eastAsia="en-GB"/>
        </w:rPr>
      </w:pPr>
      <w:r w:rsidRPr="00A00D81">
        <w:rPr>
          <w:lang w:val="en-US" w:eastAsia="zh-CN"/>
        </w:rPr>
        <w:t xml:space="preserve">The RRM </w:t>
      </w:r>
      <w:r w:rsidR="00884839" w:rsidRPr="00A00D81">
        <w:rPr>
          <w:lang w:val="en-US" w:eastAsia="zh-CN"/>
        </w:rPr>
        <w:t xml:space="preserve">framework </w:t>
      </w:r>
      <w:r w:rsidRPr="00A00D81">
        <w:rPr>
          <w:lang w:val="en-US" w:eastAsia="zh-CN"/>
        </w:rPr>
        <w:t xml:space="preserve">based on NR SMTC presented in [2] </w:t>
      </w:r>
      <w:r w:rsidR="00083100" w:rsidRPr="00A00D81">
        <w:rPr>
          <w:lang w:val="en-US" w:eastAsia="zh-CN"/>
        </w:rPr>
        <w:t xml:space="preserve">for connected mode mobility, is also applicable </w:t>
      </w:r>
      <w:r w:rsidR="00884839" w:rsidRPr="00A00D81">
        <w:rPr>
          <w:lang w:val="en-US" w:eastAsia="zh-CN"/>
        </w:rPr>
        <w:t xml:space="preserve">to </w:t>
      </w:r>
      <w:r w:rsidRPr="00A00D81">
        <w:rPr>
          <w:lang w:val="en-US" w:eastAsia="zh-CN"/>
        </w:rPr>
        <w:t xml:space="preserve">idle/inactive </w:t>
      </w:r>
      <w:r w:rsidR="00884839" w:rsidRPr="00A00D81">
        <w:rPr>
          <w:lang w:val="en-US" w:eastAsia="zh-CN"/>
        </w:rPr>
        <w:t>mode mobility.</w:t>
      </w:r>
      <w:r w:rsidRPr="00A00D81">
        <w:rPr>
          <w:lang w:val="en-US" w:eastAsia="zh-CN"/>
        </w:rPr>
        <w:t xml:space="preserve"> </w:t>
      </w:r>
      <w:r w:rsidR="00083100" w:rsidRPr="00A00D81">
        <w:rPr>
          <w:lang w:val="en-US" w:eastAsia="en-GB"/>
        </w:rPr>
        <w:t xml:space="preserve">In unlicensed spectrum, </w:t>
      </w:r>
      <w:r w:rsidRPr="00A00D81">
        <w:rPr>
          <w:lang w:val="en-US" w:eastAsia="en-GB"/>
        </w:rPr>
        <w:t xml:space="preserve">the reference signals </w:t>
      </w:r>
      <w:r w:rsidR="00083100" w:rsidRPr="00A00D81">
        <w:rPr>
          <w:lang w:val="en-US" w:eastAsia="en-GB"/>
        </w:rPr>
        <w:t xml:space="preserve">for RRM measurement purposes </w:t>
      </w:r>
      <w:r w:rsidR="00A42E5A">
        <w:rPr>
          <w:lang w:val="en-US" w:eastAsia="en-GB"/>
        </w:rPr>
        <w:t xml:space="preserve">may be </w:t>
      </w:r>
      <w:r w:rsidRPr="00A00D81">
        <w:rPr>
          <w:lang w:val="en-US" w:eastAsia="en-GB"/>
        </w:rPr>
        <w:t xml:space="preserve">transmitted </w:t>
      </w:r>
      <w:r w:rsidR="00083100" w:rsidRPr="00A00D81">
        <w:rPr>
          <w:lang w:val="en-US" w:eastAsia="en-GB"/>
        </w:rPr>
        <w:t xml:space="preserve">more </w:t>
      </w:r>
      <w:r w:rsidRPr="00A00D81">
        <w:rPr>
          <w:lang w:val="en-US" w:eastAsia="en-GB"/>
        </w:rPr>
        <w:t xml:space="preserve">infrequently </w:t>
      </w:r>
      <w:r w:rsidR="002A47E4" w:rsidRPr="00A00D81">
        <w:rPr>
          <w:lang w:val="en-US" w:eastAsia="en-GB"/>
        </w:rPr>
        <w:t xml:space="preserve">as compared to </w:t>
      </w:r>
      <w:r w:rsidRPr="00A00D81">
        <w:rPr>
          <w:lang w:val="en-US" w:eastAsia="en-GB"/>
        </w:rPr>
        <w:t xml:space="preserve">licensed </w:t>
      </w:r>
      <w:r w:rsidR="00083100" w:rsidRPr="00A00D81">
        <w:rPr>
          <w:lang w:val="en-US" w:eastAsia="en-GB"/>
        </w:rPr>
        <w:t xml:space="preserve">spectrum, and their transmission may be subject to successful channel access based on Listen-Before-Talk (LBT). However, this is </w:t>
      </w:r>
      <w:r w:rsidR="002A47E4" w:rsidRPr="00A00D81">
        <w:rPr>
          <w:lang w:val="en-US" w:eastAsia="en-GB"/>
        </w:rPr>
        <w:t xml:space="preserve">not </w:t>
      </w:r>
      <w:r w:rsidR="00083100" w:rsidRPr="00A00D81">
        <w:rPr>
          <w:lang w:val="en-US" w:eastAsia="en-GB"/>
        </w:rPr>
        <w:t xml:space="preserve">expected to be a major </w:t>
      </w:r>
      <w:r w:rsidR="002A47E4" w:rsidRPr="00A00D81">
        <w:rPr>
          <w:lang w:val="en-US" w:eastAsia="en-GB"/>
        </w:rPr>
        <w:t xml:space="preserve">problem </w:t>
      </w:r>
      <w:r w:rsidR="00083100" w:rsidRPr="00A00D81">
        <w:rPr>
          <w:lang w:val="en-US" w:eastAsia="en-GB"/>
        </w:rPr>
        <w:t xml:space="preserve">for operation in idle/inactive </w:t>
      </w:r>
      <w:r w:rsidR="00A42E5A">
        <w:rPr>
          <w:lang w:val="en-US" w:eastAsia="en-GB"/>
        </w:rPr>
        <w:t xml:space="preserve">mode, </w:t>
      </w:r>
      <w:r w:rsidR="002A47E4" w:rsidRPr="00A00D81">
        <w:rPr>
          <w:lang w:val="en-US" w:eastAsia="en-GB"/>
        </w:rPr>
        <w:t xml:space="preserve">as the UE has plenty of opportunities to detect </w:t>
      </w:r>
      <w:r w:rsidR="00083100" w:rsidRPr="00A00D81">
        <w:rPr>
          <w:lang w:val="en-US" w:eastAsia="en-GB"/>
        </w:rPr>
        <w:t xml:space="preserve">and </w:t>
      </w:r>
      <w:r w:rsidR="002A47E4" w:rsidRPr="00A00D81">
        <w:rPr>
          <w:lang w:val="en-US" w:eastAsia="en-GB"/>
        </w:rPr>
        <w:t>measure</w:t>
      </w:r>
      <w:r w:rsidR="00083100" w:rsidRPr="00A00D81">
        <w:rPr>
          <w:lang w:val="en-US" w:eastAsia="en-GB"/>
        </w:rPr>
        <w:t>s</w:t>
      </w:r>
      <w:r w:rsidR="002A47E4" w:rsidRPr="00A00D81">
        <w:rPr>
          <w:lang w:val="en-US" w:eastAsia="en-GB"/>
        </w:rPr>
        <w:t xml:space="preserve"> neighbor cells</w:t>
      </w:r>
      <w:r w:rsidR="00083100" w:rsidRPr="00A00D81">
        <w:rPr>
          <w:lang w:val="en-US" w:eastAsia="en-GB"/>
        </w:rPr>
        <w:t>.</w:t>
      </w:r>
    </w:p>
    <w:p w14:paraId="1A79606C" w14:textId="769561FF" w:rsidR="002A47E4" w:rsidRPr="00A00D81" w:rsidRDefault="00083100" w:rsidP="00A00D81">
      <w:pPr>
        <w:jc w:val="both"/>
        <w:rPr>
          <w:lang w:val="en-US" w:eastAsia="en-GB"/>
        </w:rPr>
      </w:pPr>
      <w:r w:rsidRPr="00A00D81">
        <w:rPr>
          <w:lang w:val="en-US" w:eastAsia="en-GB"/>
        </w:rPr>
        <w:t xml:space="preserve">To perform measurement on the cell the UE is camping on, the UE </w:t>
      </w:r>
      <w:r w:rsidR="00A42E5A">
        <w:rPr>
          <w:lang w:val="en-US" w:eastAsia="en-GB"/>
        </w:rPr>
        <w:t xml:space="preserve">may </w:t>
      </w:r>
      <w:r w:rsidRPr="00A00D81">
        <w:rPr>
          <w:lang w:val="en-US" w:eastAsia="en-GB"/>
        </w:rPr>
        <w:t>need to know the SMTC configuration of the corresponding cell</w:t>
      </w:r>
      <w:r w:rsidR="002A47E4" w:rsidRPr="00A00D81">
        <w:rPr>
          <w:lang w:val="en-US" w:eastAsia="en-GB"/>
        </w:rPr>
        <w:t>.</w:t>
      </w:r>
      <w:r w:rsidRPr="00A00D81">
        <w:rPr>
          <w:lang w:val="en-US" w:eastAsia="en-GB"/>
        </w:rPr>
        <w:t xml:space="preserve"> This </w:t>
      </w:r>
      <w:r w:rsidRPr="00A00D81">
        <w:rPr>
          <w:lang w:val="en-US" w:eastAsia="zh-CN"/>
        </w:rPr>
        <w:t>i</w:t>
      </w:r>
      <w:r w:rsidR="002A47E4" w:rsidRPr="00A00D81">
        <w:rPr>
          <w:lang w:val="en-US" w:eastAsia="zh-CN"/>
        </w:rPr>
        <w:t>nformation may also be used for other purposes (</w:t>
      </w:r>
      <w:r w:rsidR="00A42E5A">
        <w:rPr>
          <w:lang w:val="en-US" w:eastAsia="zh-CN"/>
        </w:rPr>
        <w:t xml:space="preserve">such as </w:t>
      </w:r>
      <w:r w:rsidR="002A47E4" w:rsidRPr="00A00D81">
        <w:rPr>
          <w:lang w:val="en-US" w:eastAsia="zh-CN"/>
        </w:rPr>
        <w:t xml:space="preserve">radio link monitoring). </w:t>
      </w:r>
    </w:p>
    <w:p w14:paraId="74528EF0" w14:textId="2A7F1854" w:rsidR="002A47E4" w:rsidRPr="00A00D81" w:rsidRDefault="002A47E4" w:rsidP="00A00D81">
      <w:pPr>
        <w:jc w:val="both"/>
        <w:rPr>
          <w:lang w:val="en-US" w:eastAsia="en-GB"/>
        </w:rPr>
      </w:pPr>
      <w:r w:rsidRPr="00A00D81">
        <w:rPr>
          <w:b/>
          <w:bCs/>
          <w:lang w:val="en-US" w:eastAsia="en-GB"/>
        </w:rPr>
        <w:lastRenderedPageBreak/>
        <w:t xml:space="preserve">Proposal 1: </w:t>
      </w:r>
      <w:r w:rsidR="00083100" w:rsidRPr="00A00D81">
        <w:rPr>
          <w:b/>
          <w:bCs/>
          <w:lang w:val="en-US" w:eastAsia="en-GB"/>
        </w:rPr>
        <w:t xml:space="preserve">NR-U </w:t>
      </w:r>
      <w:r w:rsidR="00A00D81" w:rsidRPr="00A00D81">
        <w:rPr>
          <w:b/>
          <w:bCs/>
          <w:lang w:val="en-US" w:eastAsia="en-GB"/>
        </w:rPr>
        <w:t xml:space="preserve">cells operating in standalone mode shall signals their </w:t>
      </w:r>
      <w:r w:rsidR="00083100" w:rsidRPr="00A00D81">
        <w:rPr>
          <w:b/>
          <w:bCs/>
          <w:lang w:val="en-US" w:eastAsia="en-GB"/>
        </w:rPr>
        <w:t xml:space="preserve">SMTC </w:t>
      </w:r>
      <w:r w:rsidRPr="00A00D81">
        <w:rPr>
          <w:b/>
          <w:bCs/>
          <w:lang w:val="en-US" w:eastAsia="en-GB"/>
        </w:rPr>
        <w:t xml:space="preserve">configuration in </w:t>
      </w:r>
      <w:r w:rsidR="00E01824" w:rsidRPr="00A00D81">
        <w:rPr>
          <w:b/>
          <w:bCs/>
          <w:lang w:val="en-US" w:eastAsia="en-GB"/>
        </w:rPr>
        <w:t xml:space="preserve">the </w:t>
      </w:r>
      <w:r w:rsidR="00083100" w:rsidRPr="00A00D81">
        <w:rPr>
          <w:b/>
          <w:bCs/>
          <w:lang w:val="en-US" w:eastAsia="en-GB"/>
        </w:rPr>
        <w:t>system information</w:t>
      </w:r>
      <w:r w:rsidRPr="00A00D81">
        <w:rPr>
          <w:b/>
          <w:bCs/>
          <w:lang w:val="en-US" w:eastAsia="en-GB"/>
        </w:rPr>
        <w:t>.</w:t>
      </w:r>
    </w:p>
    <w:p w14:paraId="7EE324EF" w14:textId="30B389E9" w:rsidR="002A47E4" w:rsidRDefault="00E01824" w:rsidP="00A00D81">
      <w:pPr>
        <w:jc w:val="both"/>
      </w:pPr>
      <w:r w:rsidRPr="00A00D81">
        <w:t xml:space="preserve">Information on the </w:t>
      </w:r>
      <w:r w:rsidR="00A42E5A" w:rsidRPr="00A00D81">
        <w:t>neighbour</w:t>
      </w:r>
      <w:r w:rsidRPr="00A00D81">
        <w:t xml:space="preserve"> cell SMTC may also help the UE in performing intra- and inter-frequency </w:t>
      </w:r>
      <w:r w:rsidR="00A42E5A" w:rsidRPr="00A00D81">
        <w:t>neighbour</w:t>
      </w:r>
      <w:r w:rsidRPr="00A00D81">
        <w:t xml:space="preserve"> cell measurements in idle/inactive mode. </w:t>
      </w:r>
      <w:r w:rsidRPr="00A00D81">
        <w:rPr>
          <w:lang w:val="en-US"/>
        </w:rPr>
        <w:t xml:space="preserve"> E.g., </w:t>
      </w:r>
      <w:r w:rsidRPr="00A00D81">
        <w:rPr>
          <w:color w:val="000000"/>
        </w:rPr>
        <w:t xml:space="preserve">this could help the UE to minimize the time spent doing cell detection. </w:t>
      </w:r>
      <w:r w:rsidRPr="00A00D81">
        <w:t xml:space="preserve">If no SMTC information is provided, the UE </w:t>
      </w:r>
      <w:r w:rsidR="00A00D81" w:rsidRPr="00A00D81">
        <w:t xml:space="preserve">may need to perform blind detection of discovery reference signals. Therefore, </w:t>
      </w:r>
      <w:r w:rsidR="00A42E5A">
        <w:t xml:space="preserve">the possibility for </w:t>
      </w:r>
      <w:r w:rsidR="00A00D81" w:rsidRPr="00A00D81">
        <w:t xml:space="preserve">NR-U cells operating in standalone mode </w:t>
      </w:r>
      <w:r w:rsidR="00A42E5A">
        <w:t xml:space="preserve">to </w:t>
      </w:r>
      <w:r w:rsidR="00A00D81" w:rsidRPr="00A00D81">
        <w:t xml:space="preserve">broadcast the SMTC configurations </w:t>
      </w:r>
      <w:r w:rsidR="00A42E5A">
        <w:t>(</w:t>
      </w:r>
      <w:r w:rsidR="00A00D81" w:rsidRPr="00A00D81">
        <w:t>for both intra- and inter-frequency neighbour cell measurements</w:t>
      </w:r>
      <w:r w:rsidR="00A42E5A">
        <w:t>) should also be considered</w:t>
      </w:r>
      <w:r w:rsidR="00A00D81" w:rsidRPr="00A00D81">
        <w:t>.</w:t>
      </w:r>
      <w:r w:rsidR="00A00D81">
        <w:t xml:space="preserve"> In case of inter-frequency measurements, one SMTC configuration per carrier frequency </w:t>
      </w:r>
      <w:r w:rsidR="00A42E5A">
        <w:t xml:space="preserve">may </w:t>
      </w:r>
      <w:r w:rsidR="00A00D81">
        <w:t>be supported.</w:t>
      </w:r>
    </w:p>
    <w:p w14:paraId="5483E6F7" w14:textId="1557915E" w:rsidR="00884839" w:rsidRPr="002A47E4" w:rsidRDefault="002A47E4" w:rsidP="002A47E4">
      <w:pPr>
        <w:jc w:val="both"/>
        <w:rPr>
          <w:lang w:val="en-US" w:eastAsia="en-GB"/>
        </w:rPr>
      </w:pPr>
      <w:r w:rsidRPr="00A00D81">
        <w:rPr>
          <w:b/>
          <w:bCs/>
          <w:lang w:val="en-US" w:eastAsia="en-GB"/>
        </w:rPr>
        <w:t xml:space="preserve">Proposal 2: </w:t>
      </w:r>
      <w:r w:rsidR="00A00D81" w:rsidRPr="00A00D81">
        <w:rPr>
          <w:b/>
          <w:bCs/>
          <w:lang w:val="en-US" w:eastAsia="en-GB"/>
        </w:rPr>
        <w:t xml:space="preserve">NR-U cells operating in standalone mode </w:t>
      </w:r>
      <w:r w:rsidR="00A00D81">
        <w:rPr>
          <w:b/>
          <w:bCs/>
          <w:lang w:val="en-US" w:eastAsia="en-GB"/>
        </w:rPr>
        <w:t>may signal</w:t>
      </w:r>
      <w:r w:rsidR="00A00D81" w:rsidRPr="00A00D81">
        <w:rPr>
          <w:b/>
          <w:bCs/>
          <w:lang w:val="en-US" w:eastAsia="en-GB"/>
        </w:rPr>
        <w:t xml:space="preserve"> </w:t>
      </w:r>
      <w:r w:rsidR="00A00D81">
        <w:rPr>
          <w:b/>
          <w:bCs/>
          <w:lang w:val="en-US" w:eastAsia="en-GB"/>
        </w:rPr>
        <w:t xml:space="preserve">the </w:t>
      </w:r>
      <w:r w:rsidR="00A00D81" w:rsidRPr="00A00D81">
        <w:rPr>
          <w:b/>
          <w:bCs/>
          <w:lang w:val="en-US" w:eastAsia="en-GB"/>
        </w:rPr>
        <w:t xml:space="preserve">SMTC configuration </w:t>
      </w:r>
      <w:r w:rsidR="00A00D81">
        <w:rPr>
          <w:b/>
          <w:bCs/>
          <w:lang w:val="en-US" w:eastAsia="en-GB"/>
        </w:rPr>
        <w:t>to be used for intra- and inter-frequency neighbor cell measurements in idle/inactive mode</w:t>
      </w:r>
      <w:r w:rsidR="00A00D81" w:rsidRPr="00A00D81">
        <w:rPr>
          <w:b/>
          <w:bCs/>
          <w:lang w:val="en-US" w:eastAsia="en-GB"/>
        </w:rPr>
        <w:t>.</w:t>
      </w:r>
      <w:r w:rsidR="002712B0">
        <w:rPr>
          <w:b/>
          <w:bCs/>
          <w:lang w:val="en-US" w:eastAsia="en-GB"/>
        </w:rPr>
        <w:t xml:space="preserve"> </w:t>
      </w:r>
    </w:p>
    <w:p w14:paraId="5C2BAA71" w14:textId="46BE35B4" w:rsidR="002760F7" w:rsidRPr="006E13D1" w:rsidRDefault="00884839" w:rsidP="002760F7">
      <w:pPr>
        <w:pStyle w:val="Heading1"/>
      </w:pPr>
      <w:r>
        <w:t>3</w:t>
      </w:r>
      <w:r w:rsidR="002760F7" w:rsidRPr="006E13D1">
        <w:tab/>
      </w:r>
      <w:r w:rsidR="0014470B">
        <w:t>Measurement quantities for cell reselection</w:t>
      </w:r>
      <w:r w:rsidR="002760F7">
        <w:t xml:space="preserve"> </w:t>
      </w:r>
    </w:p>
    <w:p w14:paraId="33572A42" w14:textId="77777777" w:rsidR="00884839" w:rsidRDefault="00884839" w:rsidP="00884839">
      <w:pPr>
        <w:jc w:val="both"/>
      </w:pPr>
      <w:r>
        <w:t xml:space="preserve">Idle and inactive mode mobility in NR are based on UE-autonomous cell reselection. The procedures for managing the cell reselection are like the LTE procedures in idle mode, and the reselection criteria are only based on RSRP and RSRQ type of measurements. </w:t>
      </w:r>
    </w:p>
    <w:p w14:paraId="31FCFF25" w14:textId="40498DF2" w:rsidR="00884839" w:rsidRDefault="0014470B" w:rsidP="00884839">
      <w:pPr>
        <w:jc w:val="both"/>
        <w:rPr>
          <w:lang w:val="en-US"/>
        </w:rPr>
      </w:pPr>
      <w:r>
        <w:rPr>
          <w:lang w:val="en-US"/>
        </w:rPr>
        <w:t>N</w:t>
      </w:r>
      <w:r w:rsidR="00884839">
        <w:rPr>
          <w:lang w:val="en-US"/>
        </w:rPr>
        <w:t xml:space="preserve">ew </w:t>
      </w:r>
      <w:r>
        <w:rPr>
          <w:lang w:val="en-US"/>
        </w:rPr>
        <w:t>RRM measurem</w:t>
      </w:r>
      <w:bookmarkStart w:id="3" w:name="_GoBack"/>
      <w:bookmarkEnd w:id="3"/>
      <w:r>
        <w:rPr>
          <w:lang w:val="en-US"/>
        </w:rPr>
        <w:t xml:space="preserve">ent quantities </w:t>
      </w:r>
      <w:r w:rsidR="00884839">
        <w:rPr>
          <w:lang w:val="en-US"/>
        </w:rPr>
        <w:t>may be introduced for op</w:t>
      </w:r>
      <w:r>
        <w:rPr>
          <w:lang w:val="en-US"/>
        </w:rPr>
        <w:t xml:space="preserve">eration in unlicensed spectrum </w:t>
      </w:r>
      <w:r w:rsidR="00884839">
        <w:rPr>
          <w:lang w:val="en-US"/>
        </w:rPr>
        <w:t>[</w:t>
      </w:r>
      <w:r w:rsidR="00A42E5A">
        <w:rPr>
          <w:lang w:val="en-US"/>
        </w:rPr>
        <w:t>2</w:t>
      </w:r>
      <w:r w:rsidR="00884839">
        <w:rPr>
          <w:lang w:val="en-US"/>
        </w:rPr>
        <w:t xml:space="preserve">]. </w:t>
      </w:r>
      <w:r>
        <w:rPr>
          <w:lang w:val="en-US"/>
        </w:rPr>
        <w:t xml:space="preserve">These new measurement quantities are UE-reported RSSI and channel occupancy (CO). </w:t>
      </w:r>
      <w:r w:rsidR="00884839">
        <w:rPr>
          <w:lang w:val="en-US"/>
        </w:rPr>
        <w:t>However, there is no clear benefit of introducing cell reselection criteria</w:t>
      </w:r>
      <w:r w:rsidR="00A42E5A">
        <w:rPr>
          <w:lang w:val="en-US"/>
        </w:rPr>
        <w:t xml:space="preserve"> for idle/inactive mode mobility in unlicensed spectrum based on these new measurement quantities</w:t>
      </w:r>
      <w:r w:rsidR="00884839">
        <w:rPr>
          <w:lang w:val="en-US"/>
        </w:rPr>
        <w:t xml:space="preserve">. RSRQ is defined as the ratio of RSRP to RSSI, and as such it does already (at least partially) include the effect of </w:t>
      </w:r>
      <w:r>
        <w:rPr>
          <w:lang w:val="en-US"/>
        </w:rPr>
        <w:t>load</w:t>
      </w:r>
      <w:r w:rsidR="00884839">
        <w:rPr>
          <w:lang w:val="en-US"/>
        </w:rPr>
        <w:t xml:space="preserve">. </w:t>
      </w:r>
      <w:r>
        <w:rPr>
          <w:lang w:val="en-US"/>
        </w:rPr>
        <w:t>Unless clear benefits as compared to RSRQ-based cell reselection can be shown</w:t>
      </w:r>
      <w:r w:rsidR="00884839">
        <w:rPr>
          <w:lang w:val="en-US"/>
        </w:rPr>
        <w:t xml:space="preserve">, we propose not to adopt new </w:t>
      </w:r>
      <w:r w:rsidR="00A42E5A">
        <w:rPr>
          <w:lang w:val="en-US"/>
        </w:rPr>
        <w:t xml:space="preserve">measurement quantities for </w:t>
      </w:r>
      <w:r w:rsidR="00884839">
        <w:rPr>
          <w:lang w:val="en-US"/>
        </w:rPr>
        <w:t xml:space="preserve">reselection criteria </w:t>
      </w:r>
      <w:r w:rsidR="00A42E5A">
        <w:rPr>
          <w:lang w:val="en-US"/>
        </w:rPr>
        <w:t xml:space="preserve">in </w:t>
      </w:r>
      <w:r w:rsidR="00884839">
        <w:rPr>
          <w:lang w:val="en-US"/>
        </w:rPr>
        <w:t xml:space="preserve">idle and inactive mode </w:t>
      </w:r>
      <w:r>
        <w:rPr>
          <w:lang w:val="en-US"/>
        </w:rPr>
        <w:t>mobility in unlicensed spectrum.</w:t>
      </w:r>
    </w:p>
    <w:p w14:paraId="62A33A78" w14:textId="1C620B56" w:rsidR="00632F93" w:rsidRPr="00A00D81" w:rsidRDefault="00884839" w:rsidP="00A00D81">
      <w:pPr>
        <w:jc w:val="both"/>
        <w:rPr>
          <w:b/>
          <w:lang w:val="en-US"/>
        </w:rPr>
      </w:pPr>
      <w:r>
        <w:rPr>
          <w:b/>
        </w:rPr>
        <w:t>Proposal 3:</w:t>
      </w:r>
      <w:r>
        <w:rPr>
          <w:b/>
          <w:lang w:val="en-US"/>
        </w:rPr>
        <w:t xml:space="preserve"> The same measurement quantities </w:t>
      </w:r>
      <w:r w:rsidR="00A42E5A">
        <w:rPr>
          <w:b/>
          <w:lang w:val="en-US"/>
        </w:rPr>
        <w:t xml:space="preserve">for reselection criteria as </w:t>
      </w:r>
      <w:r>
        <w:rPr>
          <w:b/>
          <w:lang w:val="en-US"/>
        </w:rPr>
        <w:t xml:space="preserve">used in baseline Rel-15 NR are also used in NR-U. </w:t>
      </w:r>
      <w:r w:rsidR="00A42E5A">
        <w:rPr>
          <w:b/>
        </w:rPr>
        <w:t>C</w:t>
      </w:r>
      <w:r>
        <w:rPr>
          <w:b/>
          <w:lang w:val="en-US"/>
        </w:rPr>
        <w:t xml:space="preserve">ell </w:t>
      </w:r>
      <w:r w:rsidR="00A42E5A">
        <w:rPr>
          <w:b/>
          <w:lang w:val="en-US"/>
        </w:rPr>
        <w:t xml:space="preserve">selection and </w:t>
      </w:r>
      <w:r>
        <w:rPr>
          <w:b/>
          <w:lang w:val="en-US"/>
        </w:rPr>
        <w:t xml:space="preserve">reselection criteria in idle and inactive mode in NR-U are only based on RSRP and RSRQ. </w:t>
      </w:r>
    </w:p>
    <w:p w14:paraId="428499F7" w14:textId="00AFCD4A" w:rsidR="00862755" w:rsidRPr="006E13D1" w:rsidRDefault="00862755" w:rsidP="00862755">
      <w:pPr>
        <w:pStyle w:val="Heading1"/>
      </w:pPr>
      <w:r>
        <w:t>4</w:t>
      </w:r>
      <w:r w:rsidRPr="006E13D1">
        <w:tab/>
      </w:r>
      <w:r>
        <w:t>Reselection criteria and procedures in idle</w:t>
      </w:r>
      <w:r w:rsidR="009A2DDC">
        <w:t>/inactive</w:t>
      </w:r>
      <w:r>
        <w:t xml:space="preserve"> mode</w:t>
      </w:r>
    </w:p>
    <w:p w14:paraId="5EEBFCC3" w14:textId="6DF56696" w:rsidR="00E735E6" w:rsidRPr="002A47E4" w:rsidRDefault="00E735E6" w:rsidP="00E735E6">
      <w:pPr>
        <w:jc w:val="both"/>
        <w:rPr>
          <w:lang w:val="en-US" w:eastAsia="en-GB"/>
        </w:rPr>
      </w:pPr>
      <w:r w:rsidRPr="002A47E4">
        <w:rPr>
          <w:lang w:val="en-US" w:eastAsia="en-GB"/>
        </w:rPr>
        <w:t xml:space="preserve">In </w:t>
      </w:r>
      <w:r>
        <w:rPr>
          <w:lang w:val="en-US" w:eastAsia="en-GB"/>
        </w:rPr>
        <w:t>licensed spectrum</w:t>
      </w:r>
      <w:r w:rsidRPr="002A47E4">
        <w:rPr>
          <w:lang w:val="en-US" w:eastAsia="en-GB"/>
        </w:rPr>
        <w:t>, the UE is normally prioritizing camping on the strongest cell on a carrier</w:t>
      </w:r>
      <w:r>
        <w:rPr>
          <w:lang w:val="en-US" w:eastAsia="en-GB"/>
        </w:rPr>
        <w:t>. However, i</w:t>
      </w:r>
      <w:r w:rsidRPr="002A47E4">
        <w:rPr>
          <w:lang w:val="en-US" w:eastAsia="en-GB"/>
        </w:rPr>
        <w:t xml:space="preserve">n </w:t>
      </w:r>
      <w:r>
        <w:rPr>
          <w:lang w:val="en-US" w:eastAsia="en-GB"/>
        </w:rPr>
        <w:t xml:space="preserve">unlicensed spectrum </w:t>
      </w:r>
      <w:r w:rsidRPr="002A47E4">
        <w:rPr>
          <w:lang w:val="en-US" w:eastAsia="en-GB"/>
        </w:rPr>
        <w:t xml:space="preserve">the strongest cell on a carrier may not be part of the </w:t>
      </w:r>
      <w:r>
        <w:rPr>
          <w:lang w:val="en-US" w:eastAsia="en-GB"/>
        </w:rPr>
        <w:t xml:space="preserve">same network, e.g. it could belong to a different PLMN. It is our understanding that this </w:t>
      </w:r>
      <w:r w:rsidRPr="002A47E4">
        <w:rPr>
          <w:lang w:val="en-US" w:eastAsia="en-GB"/>
        </w:rPr>
        <w:t>kind of cell shall be omitted in the reselection evaluation and the UE shall try to camp on the strongest cell be</w:t>
      </w:r>
      <w:r>
        <w:rPr>
          <w:lang w:val="en-US" w:eastAsia="en-GB"/>
        </w:rPr>
        <w:t>longing to</w:t>
      </w:r>
      <w:r w:rsidRPr="002A47E4">
        <w:rPr>
          <w:lang w:val="en-US" w:eastAsia="en-GB"/>
        </w:rPr>
        <w:t xml:space="preserve"> the </w:t>
      </w:r>
      <w:r>
        <w:rPr>
          <w:lang w:val="en-US" w:eastAsia="en-GB"/>
        </w:rPr>
        <w:t xml:space="preserve">registered </w:t>
      </w:r>
      <w:r>
        <w:rPr>
          <w:lang w:val="en-US" w:eastAsia="en-GB"/>
        </w:rPr>
        <w:t>PLMN</w:t>
      </w:r>
      <w:r>
        <w:rPr>
          <w:lang w:val="en-US" w:eastAsia="en-GB"/>
        </w:rPr>
        <w:t xml:space="preserve"> or a PLMN </w:t>
      </w:r>
      <w:r w:rsidRPr="001F03BB">
        <w:t>equivalent to the registered PLMN</w:t>
      </w:r>
      <w:r w:rsidR="008824AA">
        <w:t xml:space="preserve"> (E-PLMN)</w:t>
      </w:r>
      <w:r>
        <w:rPr>
          <w:lang w:val="en-US" w:eastAsia="en-GB"/>
        </w:rPr>
        <w:t>.</w:t>
      </w:r>
    </w:p>
    <w:p w14:paraId="1E4CAEB7" w14:textId="77777777" w:rsidR="00E735E6" w:rsidRPr="002A47E4" w:rsidRDefault="00E735E6" w:rsidP="00E735E6">
      <w:pPr>
        <w:jc w:val="both"/>
        <w:rPr>
          <w:lang w:val="en-US" w:eastAsia="en-GB"/>
        </w:rPr>
      </w:pPr>
      <w:r w:rsidRPr="002A47E4">
        <w:rPr>
          <w:lang w:val="en-US" w:eastAsia="en-GB"/>
        </w:rPr>
        <w:t>This would be a different behavior as compared to existing reselection evaluation where the UE evaluates cells purely on</w:t>
      </w:r>
      <w:r>
        <w:rPr>
          <w:lang w:val="en-US" w:eastAsia="en-GB"/>
        </w:rPr>
        <w:t xml:space="preserve"> </w:t>
      </w:r>
      <w:r w:rsidRPr="002A47E4">
        <w:rPr>
          <w:lang w:val="en-US" w:eastAsia="en-GB"/>
        </w:rPr>
        <w:t xml:space="preserve">radio conditions, and once the best cell to camp on is chosen, the UE tries to read </w:t>
      </w:r>
      <w:r>
        <w:rPr>
          <w:lang w:val="en-US" w:eastAsia="en-GB"/>
        </w:rPr>
        <w:t xml:space="preserve">the system information </w:t>
      </w:r>
      <w:r w:rsidRPr="002A47E4">
        <w:rPr>
          <w:lang w:val="en-US" w:eastAsia="en-GB"/>
        </w:rPr>
        <w:t>to determine if the cell is suitable for camping (e.g. it is not barred).</w:t>
      </w:r>
    </w:p>
    <w:p w14:paraId="7ED76F34" w14:textId="25B38EB9" w:rsidR="00E735E6" w:rsidRPr="002A47E4" w:rsidRDefault="00E735E6" w:rsidP="00E735E6">
      <w:pPr>
        <w:jc w:val="both"/>
        <w:rPr>
          <w:lang w:val="en-US" w:eastAsia="en-GB"/>
        </w:rPr>
      </w:pPr>
      <w:r>
        <w:rPr>
          <w:lang w:val="en-US" w:eastAsia="en-GB"/>
        </w:rPr>
        <w:t xml:space="preserve">Now, </w:t>
      </w:r>
      <w:r w:rsidRPr="002A47E4">
        <w:rPr>
          <w:lang w:val="en-US" w:eastAsia="en-GB"/>
        </w:rPr>
        <w:t xml:space="preserve">the UE could obtain information </w:t>
      </w:r>
      <w:r>
        <w:rPr>
          <w:lang w:val="en-US" w:eastAsia="en-GB"/>
        </w:rPr>
        <w:t xml:space="preserve">on the PLMN of neighbor </w:t>
      </w:r>
      <w:r w:rsidRPr="002A47E4">
        <w:rPr>
          <w:lang w:val="en-US" w:eastAsia="en-GB"/>
        </w:rPr>
        <w:t xml:space="preserve">from </w:t>
      </w:r>
      <w:r>
        <w:rPr>
          <w:lang w:val="en-US" w:eastAsia="en-GB"/>
        </w:rPr>
        <w:t xml:space="preserve">the system information cells </w:t>
      </w:r>
      <w:r w:rsidRPr="0017467A">
        <w:rPr>
          <w:i/>
          <w:lang w:val="en-US" w:eastAsia="en-GB"/>
        </w:rPr>
        <w:t>a priori</w:t>
      </w:r>
      <w:r>
        <w:rPr>
          <w:lang w:val="en-US" w:eastAsia="en-GB"/>
        </w:rPr>
        <w:t xml:space="preserve"> </w:t>
      </w:r>
      <w:r w:rsidRPr="002A47E4">
        <w:rPr>
          <w:lang w:val="en-US" w:eastAsia="en-GB"/>
        </w:rPr>
        <w:t xml:space="preserve">to speed up the reselection procedure </w:t>
      </w:r>
      <w:r>
        <w:rPr>
          <w:lang w:val="en-US" w:eastAsia="en-GB"/>
        </w:rPr>
        <w:t xml:space="preserve">- </w:t>
      </w:r>
      <w:r w:rsidRPr="002A47E4">
        <w:rPr>
          <w:lang w:val="en-US" w:eastAsia="en-GB"/>
        </w:rPr>
        <w:t xml:space="preserve">i.e. </w:t>
      </w:r>
      <w:r>
        <w:rPr>
          <w:lang w:val="en-US" w:eastAsia="en-GB"/>
        </w:rPr>
        <w:t xml:space="preserve">the </w:t>
      </w:r>
      <w:r w:rsidRPr="002A47E4">
        <w:rPr>
          <w:lang w:val="en-US" w:eastAsia="en-GB"/>
        </w:rPr>
        <w:t xml:space="preserve">UE could omit from the reselection evaluation any cell </w:t>
      </w:r>
      <w:r>
        <w:rPr>
          <w:lang w:val="en-US" w:eastAsia="en-GB"/>
        </w:rPr>
        <w:t>that does not belong the registered PLMN or an E-</w:t>
      </w:r>
      <w:r>
        <w:rPr>
          <w:lang w:val="en-US" w:eastAsia="en-GB"/>
        </w:rPr>
        <w:t>PLMN</w:t>
      </w:r>
      <w:r w:rsidRPr="002A47E4">
        <w:rPr>
          <w:lang w:val="en-US" w:eastAsia="en-GB"/>
        </w:rPr>
        <w:t>.</w:t>
      </w:r>
    </w:p>
    <w:p w14:paraId="29D21E18" w14:textId="74772539" w:rsidR="00E735E6" w:rsidRPr="002A47E4" w:rsidRDefault="00E735E6" w:rsidP="00E735E6">
      <w:pPr>
        <w:jc w:val="both"/>
        <w:rPr>
          <w:lang w:val="en-US" w:eastAsia="en-GB"/>
        </w:rPr>
      </w:pPr>
      <w:r w:rsidRPr="002A47E4">
        <w:rPr>
          <w:lang w:val="en-US" w:eastAsia="en-GB"/>
        </w:rPr>
        <w:t xml:space="preserve">Alternatively, the UE can just do </w:t>
      </w:r>
      <w:r>
        <w:rPr>
          <w:lang w:val="en-US" w:eastAsia="en-GB"/>
        </w:rPr>
        <w:t xml:space="preserve">the </w:t>
      </w:r>
      <w:r w:rsidRPr="002A47E4">
        <w:rPr>
          <w:lang w:val="en-US" w:eastAsia="en-GB"/>
        </w:rPr>
        <w:t xml:space="preserve">reselection evaluation based on the radio quality </w:t>
      </w:r>
      <w:r>
        <w:rPr>
          <w:lang w:val="en-US" w:eastAsia="en-GB"/>
        </w:rPr>
        <w:t xml:space="preserve">as in licensed spectrum </w:t>
      </w:r>
      <w:r w:rsidRPr="002A47E4">
        <w:rPr>
          <w:lang w:val="en-US" w:eastAsia="en-GB"/>
        </w:rPr>
        <w:t xml:space="preserve">and </w:t>
      </w:r>
      <w:r>
        <w:rPr>
          <w:lang w:val="en-US" w:eastAsia="en-GB"/>
        </w:rPr>
        <w:t xml:space="preserve">select the cell to </w:t>
      </w:r>
      <w:r w:rsidRPr="002A47E4">
        <w:rPr>
          <w:lang w:val="en-US" w:eastAsia="en-GB"/>
        </w:rPr>
        <w:t xml:space="preserve">camp on </w:t>
      </w:r>
      <w:r>
        <w:rPr>
          <w:lang w:val="en-US" w:eastAsia="en-GB"/>
        </w:rPr>
        <w:t xml:space="preserve">based on the legacy procedure. If UE </w:t>
      </w:r>
      <w:r w:rsidRPr="002A47E4">
        <w:rPr>
          <w:lang w:val="en-US" w:eastAsia="en-GB"/>
        </w:rPr>
        <w:t xml:space="preserve">camps on a cell and discovers it not to be part of the </w:t>
      </w:r>
      <w:r>
        <w:rPr>
          <w:lang w:val="en-US" w:eastAsia="en-GB"/>
        </w:rPr>
        <w:t>registered</w:t>
      </w:r>
      <w:r w:rsidRPr="002A47E4">
        <w:rPr>
          <w:lang w:val="en-US" w:eastAsia="en-GB"/>
        </w:rPr>
        <w:t xml:space="preserve"> </w:t>
      </w:r>
      <w:r>
        <w:rPr>
          <w:lang w:val="en-US" w:eastAsia="en-GB"/>
        </w:rPr>
        <w:t>PLMN</w:t>
      </w:r>
      <w:r>
        <w:rPr>
          <w:lang w:val="en-US" w:eastAsia="en-GB"/>
        </w:rPr>
        <w:t xml:space="preserve"> (or an E-PLMN)</w:t>
      </w:r>
      <w:r w:rsidRPr="002A47E4">
        <w:rPr>
          <w:lang w:val="en-US" w:eastAsia="en-GB"/>
        </w:rPr>
        <w:t>, it would then bar the cell and choose the next candidate cell.</w:t>
      </w:r>
    </w:p>
    <w:p w14:paraId="7CD95076" w14:textId="0ADC2792" w:rsidR="00E735E6" w:rsidRPr="002A47E4" w:rsidRDefault="00E735E6" w:rsidP="00E735E6">
      <w:pPr>
        <w:jc w:val="both"/>
        <w:rPr>
          <w:b/>
          <w:lang w:val="en-US" w:eastAsia="en-GB"/>
        </w:rPr>
      </w:pPr>
      <w:r w:rsidRPr="002A47E4">
        <w:rPr>
          <w:b/>
          <w:bCs/>
          <w:lang w:val="en-US" w:eastAsia="en-GB"/>
        </w:rPr>
        <w:t xml:space="preserve">Proposal 4: the UE should be enabled to camp on a non-best cell on a carrier if the best cell </w:t>
      </w:r>
      <w:r>
        <w:rPr>
          <w:b/>
          <w:bCs/>
          <w:lang w:val="en-US" w:eastAsia="en-GB"/>
        </w:rPr>
        <w:t>does</w:t>
      </w:r>
      <w:r w:rsidRPr="002A47E4">
        <w:rPr>
          <w:b/>
          <w:bCs/>
          <w:lang w:val="en-US" w:eastAsia="en-GB"/>
        </w:rPr>
        <w:t xml:space="preserve"> </w:t>
      </w:r>
      <w:r w:rsidRPr="002A47E4">
        <w:rPr>
          <w:b/>
          <w:bCs/>
          <w:lang w:val="en-US" w:eastAsia="en-GB"/>
        </w:rPr>
        <w:t xml:space="preserve">not </w:t>
      </w:r>
      <w:r>
        <w:rPr>
          <w:b/>
          <w:bCs/>
          <w:lang w:val="en-US" w:eastAsia="en-GB"/>
        </w:rPr>
        <w:t>belong to</w:t>
      </w:r>
      <w:r w:rsidRPr="002A47E4">
        <w:rPr>
          <w:b/>
          <w:bCs/>
          <w:lang w:val="en-US" w:eastAsia="en-GB"/>
        </w:rPr>
        <w:t xml:space="preserve"> the </w:t>
      </w:r>
      <w:r>
        <w:rPr>
          <w:b/>
          <w:bCs/>
          <w:lang w:val="en-US" w:eastAsia="en-GB"/>
        </w:rPr>
        <w:t xml:space="preserve">registered </w:t>
      </w:r>
      <w:r>
        <w:rPr>
          <w:b/>
          <w:bCs/>
          <w:lang w:val="en-US" w:eastAsia="en-GB"/>
        </w:rPr>
        <w:t xml:space="preserve">PLMN </w:t>
      </w:r>
      <w:r>
        <w:rPr>
          <w:b/>
          <w:bCs/>
          <w:lang w:val="en-US" w:eastAsia="en-GB"/>
        </w:rPr>
        <w:t>(or E-PLMN)</w:t>
      </w:r>
      <w:r w:rsidRPr="002A47E4">
        <w:rPr>
          <w:b/>
          <w:bCs/>
          <w:lang w:val="en-US" w:eastAsia="en-GB"/>
        </w:rPr>
        <w:t>. Whether this is done prior to reselection evaluation or after can be left to UE implementation.</w:t>
      </w:r>
    </w:p>
    <w:p w14:paraId="37F0C597" w14:textId="77777777" w:rsidR="00E735E6" w:rsidRDefault="00E735E6" w:rsidP="00E735E6">
      <w:pPr>
        <w:rPr>
          <w:b/>
        </w:rPr>
      </w:pPr>
      <w:r>
        <w:rPr>
          <w:lang w:val="en-US" w:eastAsia="en-GB"/>
        </w:rPr>
        <w:t xml:space="preserve">For the rest, the </w:t>
      </w:r>
      <w:r w:rsidRPr="002A47E4">
        <w:rPr>
          <w:lang w:val="en-US" w:eastAsia="en-GB"/>
        </w:rPr>
        <w:t>reselection evaluation can be built upon existing ranking and priority based reselection rules</w:t>
      </w:r>
      <w:r>
        <w:rPr>
          <w:lang w:val="en-US" w:eastAsia="en-GB"/>
        </w:rPr>
        <w:t>.</w:t>
      </w:r>
    </w:p>
    <w:p w14:paraId="2AD8FC1C" w14:textId="77777777" w:rsidR="00E735E6" w:rsidRPr="002A47E4" w:rsidRDefault="00E735E6" w:rsidP="00E735E6">
      <w:pPr>
        <w:rPr>
          <w:lang w:val="en-US"/>
        </w:rPr>
      </w:pPr>
      <w:r>
        <w:rPr>
          <w:b/>
        </w:rPr>
        <w:t>Proposal 5</w:t>
      </w:r>
      <w:r w:rsidRPr="002A47E4">
        <w:rPr>
          <w:b/>
        </w:rPr>
        <w:t>:</w:t>
      </w:r>
      <w:r w:rsidRPr="002A47E4">
        <w:rPr>
          <w:b/>
          <w:lang w:val="en-US"/>
        </w:rPr>
        <w:t xml:space="preserve"> B</w:t>
      </w:r>
      <w:r w:rsidRPr="002A47E4">
        <w:rPr>
          <w:b/>
          <w:bCs/>
          <w:color w:val="000000"/>
          <w:lang w:val="en-US" w:eastAsia="en-GB"/>
        </w:rPr>
        <w:t>uild reselection evaluati</w:t>
      </w:r>
      <w:r>
        <w:rPr>
          <w:b/>
          <w:bCs/>
          <w:color w:val="000000"/>
          <w:lang w:val="en-US" w:eastAsia="en-GB"/>
        </w:rPr>
        <w:t>on algorithms (ranking/priority-</w:t>
      </w:r>
      <w:r w:rsidRPr="002A47E4">
        <w:rPr>
          <w:b/>
          <w:bCs/>
          <w:color w:val="000000"/>
          <w:lang w:val="en-US" w:eastAsia="en-GB"/>
        </w:rPr>
        <w:t>based reselection) on</w:t>
      </w:r>
      <w:r>
        <w:rPr>
          <w:b/>
          <w:bCs/>
          <w:color w:val="000000"/>
          <w:lang w:val="en-US" w:eastAsia="en-GB"/>
        </w:rPr>
        <w:t xml:space="preserve"> what is currently defined in 38</w:t>
      </w:r>
      <w:r w:rsidRPr="002A47E4">
        <w:rPr>
          <w:b/>
          <w:bCs/>
          <w:color w:val="000000"/>
          <w:lang w:val="en-US" w:eastAsia="en-GB"/>
        </w:rPr>
        <w:t>.304</w:t>
      </w:r>
      <w:r>
        <w:rPr>
          <w:b/>
          <w:bCs/>
          <w:color w:val="000000"/>
          <w:lang w:val="en-US" w:eastAsia="en-GB"/>
        </w:rPr>
        <w:t>.</w:t>
      </w:r>
    </w:p>
    <w:p w14:paraId="43A12B72" w14:textId="30286A9C" w:rsidR="00CD4C7B" w:rsidRPr="006E13D1" w:rsidRDefault="00862755" w:rsidP="00FC44B5">
      <w:pPr>
        <w:pStyle w:val="Heading1"/>
        <w:pBdr>
          <w:top w:val="single" w:sz="12" w:space="4" w:color="auto"/>
        </w:pBdr>
      </w:pPr>
      <w:r>
        <w:rPr>
          <w:rFonts w:hint="eastAsia"/>
          <w:lang w:eastAsia="zh-CN"/>
        </w:rPr>
        <w:lastRenderedPageBreak/>
        <w:t>5</w:t>
      </w:r>
      <w:r w:rsidR="00CD4C7B" w:rsidRPr="006E13D1">
        <w:tab/>
      </w:r>
      <w:r w:rsidR="007B6CFC">
        <w:rPr>
          <w:rFonts w:hint="eastAsia"/>
          <w:lang w:eastAsia="zh-CN"/>
        </w:rPr>
        <w:t xml:space="preserve">Conclusion </w:t>
      </w:r>
    </w:p>
    <w:p w14:paraId="70FA8996" w14:textId="62E21A97" w:rsidR="007B6CFC" w:rsidRDefault="007B6CFC" w:rsidP="00297615">
      <w:pPr>
        <w:jc w:val="both"/>
      </w:pPr>
      <w:r w:rsidRPr="006D0719">
        <w:t>The proposals made in this contribution are summarized below.</w:t>
      </w:r>
    </w:p>
    <w:p w14:paraId="6EEF2541" w14:textId="79984D80" w:rsidR="00A42E5A" w:rsidRPr="00A00D81" w:rsidRDefault="00A42E5A" w:rsidP="00A42E5A">
      <w:pPr>
        <w:jc w:val="both"/>
        <w:rPr>
          <w:lang w:val="en-US" w:eastAsia="en-GB"/>
        </w:rPr>
      </w:pPr>
      <w:r w:rsidRPr="00A00D81">
        <w:rPr>
          <w:b/>
          <w:bCs/>
          <w:lang w:val="en-US" w:eastAsia="en-GB"/>
        </w:rPr>
        <w:t>Proposal 1: NR-U cells operating in standalone mode shall signals their SMTC configuration in the system information.</w:t>
      </w:r>
    </w:p>
    <w:p w14:paraId="647EE770" w14:textId="1722ECB3" w:rsidR="00A42E5A" w:rsidRDefault="00A42E5A" w:rsidP="00A42E5A">
      <w:pPr>
        <w:jc w:val="both"/>
        <w:rPr>
          <w:lang w:val="en-US"/>
        </w:rPr>
      </w:pPr>
      <w:r w:rsidRPr="00A00D81">
        <w:rPr>
          <w:b/>
          <w:bCs/>
          <w:lang w:val="en-US" w:eastAsia="en-GB"/>
        </w:rPr>
        <w:t xml:space="preserve">Proposal 2: NR-U cells operating in standalone mode </w:t>
      </w:r>
      <w:r>
        <w:rPr>
          <w:b/>
          <w:bCs/>
          <w:lang w:val="en-US" w:eastAsia="en-GB"/>
        </w:rPr>
        <w:t>may signal</w:t>
      </w:r>
      <w:r w:rsidRPr="00A00D81">
        <w:rPr>
          <w:b/>
          <w:bCs/>
          <w:lang w:val="en-US" w:eastAsia="en-GB"/>
        </w:rPr>
        <w:t xml:space="preserve"> </w:t>
      </w:r>
      <w:r>
        <w:rPr>
          <w:b/>
          <w:bCs/>
          <w:lang w:val="en-US" w:eastAsia="en-GB"/>
        </w:rPr>
        <w:t xml:space="preserve">the </w:t>
      </w:r>
      <w:r w:rsidRPr="00A00D81">
        <w:rPr>
          <w:b/>
          <w:bCs/>
          <w:lang w:val="en-US" w:eastAsia="en-GB"/>
        </w:rPr>
        <w:t xml:space="preserve">SMTC configuration </w:t>
      </w:r>
      <w:r>
        <w:rPr>
          <w:b/>
          <w:bCs/>
          <w:lang w:val="en-US" w:eastAsia="en-GB"/>
        </w:rPr>
        <w:t>to be used for intra- and inter-frequency neighbor cell measurements in idle/inactive mode</w:t>
      </w:r>
      <w:r w:rsidRPr="00A00D81">
        <w:rPr>
          <w:b/>
          <w:bCs/>
          <w:lang w:val="en-US" w:eastAsia="en-GB"/>
        </w:rPr>
        <w:t>.</w:t>
      </w:r>
      <w:r>
        <w:rPr>
          <w:b/>
          <w:bCs/>
          <w:lang w:val="en-US" w:eastAsia="en-GB"/>
        </w:rPr>
        <w:t xml:space="preserve"> </w:t>
      </w:r>
    </w:p>
    <w:p w14:paraId="738199F6" w14:textId="77777777" w:rsidR="00A42E5A" w:rsidRPr="00A00D81" w:rsidRDefault="00A42E5A" w:rsidP="00A42E5A">
      <w:pPr>
        <w:jc w:val="both"/>
        <w:rPr>
          <w:b/>
          <w:lang w:val="en-US"/>
        </w:rPr>
      </w:pPr>
      <w:r>
        <w:rPr>
          <w:b/>
        </w:rPr>
        <w:t>Proposal 3:</w:t>
      </w:r>
      <w:r>
        <w:rPr>
          <w:b/>
          <w:lang w:val="en-US"/>
        </w:rPr>
        <w:t xml:space="preserve"> The same measurement quantities for reselection criteria as used in baseline Rel-15 NR are also used in NR-U. </w:t>
      </w:r>
      <w:r>
        <w:rPr>
          <w:b/>
        </w:rPr>
        <w:t>C</w:t>
      </w:r>
      <w:r>
        <w:rPr>
          <w:b/>
          <w:lang w:val="en-US"/>
        </w:rPr>
        <w:t xml:space="preserve">ell selection and reselection criteria in idle and inactive mode in NR-U are only based on RSRP and RSRQ. </w:t>
      </w:r>
    </w:p>
    <w:p w14:paraId="14A8FDA4" w14:textId="77777777" w:rsidR="003B46FA" w:rsidRPr="002A47E4" w:rsidRDefault="003B46FA" w:rsidP="003B46FA">
      <w:pPr>
        <w:jc w:val="both"/>
        <w:rPr>
          <w:b/>
          <w:lang w:val="en-US" w:eastAsia="en-GB"/>
        </w:rPr>
      </w:pPr>
      <w:r w:rsidRPr="002A47E4">
        <w:rPr>
          <w:b/>
          <w:bCs/>
          <w:lang w:val="en-US" w:eastAsia="en-GB"/>
        </w:rPr>
        <w:t xml:space="preserve">Proposal 4: the UE should be enabled to camp on a non-best cell on a carrier if the best cell </w:t>
      </w:r>
      <w:r>
        <w:rPr>
          <w:b/>
          <w:bCs/>
          <w:lang w:val="en-US" w:eastAsia="en-GB"/>
        </w:rPr>
        <w:t>does</w:t>
      </w:r>
      <w:r w:rsidRPr="002A47E4">
        <w:rPr>
          <w:b/>
          <w:bCs/>
          <w:lang w:val="en-US" w:eastAsia="en-GB"/>
        </w:rPr>
        <w:t xml:space="preserve"> not </w:t>
      </w:r>
      <w:r>
        <w:rPr>
          <w:b/>
          <w:bCs/>
          <w:lang w:val="en-US" w:eastAsia="en-GB"/>
        </w:rPr>
        <w:t>belong to</w:t>
      </w:r>
      <w:r w:rsidRPr="002A47E4">
        <w:rPr>
          <w:b/>
          <w:bCs/>
          <w:lang w:val="en-US" w:eastAsia="en-GB"/>
        </w:rPr>
        <w:t xml:space="preserve"> the </w:t>
      </w:r>
      <w:r>
        <w:rPr>
          <w:b/>
          <w:bCs/>
          <w:lang w:val="en-US" w:eastAsia="en-GB"/>
        </w:rPr>
        <w:t>registered PLMN (or E-PLMN)</w:t>
      </w:r>
      <w:r w:rsidRPr="002A47E4">
        <w:rPr>
          <w:b/>
          <w:bCs/>
          <w:lang w:val="en-US" w:eastAsia="en-GB"/>
        </w:rPr>
        <w:t>. Whether this is done prior to reselection evaluation or after can be left to UE implementation.</w:t>
      </w:r>
    </w:p>
    <w:p w14:paraId="54569CF4" w14:textId="017FCDCD" w:rsidR="00293039" w:rsidRPr="00A42E5A" w:rsidRDefault="00A42E5A" w:rsidP="00A42E5A">
      <w:pPr>
        <w:rPr>
          <w:lang w:val="en-US"/>
        </w:rPr>
      </w:pPr>
      <w:r>
        <w:rPr>
          <w:b/>
        </w:rPr>
        <w:t>Proposal 5</w:t>
      </w:r>
      <w:r w:rsidRPr="002A47E4">
        <w:rPr>
          <w:b/>
        </w:rPr>
        <w:t>:</w:t>
      </w:r>
      <w:r w:rsidRPr="002A47E4">
        <w:rPr>
          <w:b/>
          <w:lang w:val="en-US"/>
        </w:rPr>
        <w:t xml:space="preserve"> B</w:t>
      </w:r>
      <w:r w:rsidRPr="002A47E4">
        <w:rPr>
          <w:b/>
          <w:bCs/>
          <w:color w:val="000000"/>
          <w:lang w:val="en-US" w:eastAsia="en-GB"/>
        </w:rPr>
        <w:t>uild reselection evaluati</w:t>
      </w:r>
      <w:r>
        <w:rPr>
          <w:b/>
          <w:bCs/>
          <w:color w:val="000000"/>
          <w:lang w:val="en-US" w:eastAsia="en-GB"/>
        </w:rPr>
        <w:t>on algorithms (ranking/priority-</w:t>
      </w:r>
      <w:r w:rsidRPr="002A47E4">
        <w:rPr>
          <w:b/>
          <w:bCs/>
          <w:color w:val="000000"/>
          <w:lang w:val="en-US" w:eastAsia="en-GB"/>
        </w:rPr>
        <w:t>based reselection) on</w:t>
      </w:r>
      <w:r>
        <w:rPr>
          <w:b/>
          <w:bCs/>
          <w:color w:val="000000"/>
          <w:lang w:val="en-US" w:eastAsia="en-GB"/>
        </w:rPr>
        <w:t xml:space="preserve"> what is currently defined in 38</w:t>
      </w:r>
      <w:r w:rsidRPr="002A47E4">
        <w:rPr>
          <w:b/>
          <w:bCs/>
          <w:color w:val="000000"/>
          <w:lang w:val="en-US" w:eastAsia="en-GB"/>
        </w:rPr>
        <w:t>.304</w:t>
      </w:r>
      <w:r>
        <w:rPr>
          <w:b/>
          <w:bCs/>
          <w:color w:val="000000"/>
          <w:lang w:val="en-US" w:eastAsia="en-GB"/>
        </w:rPr>
        <w:t>.</w:t>
      </w:r>
    </w:p>
    <w:p w14:paraId="0FDCFAC2" w14:textId="77777777" w:rsidR="00CD4C7B" w:rsidRPr="006E13D1" w:rsidRDefault="00CD4C7B" w:rsidP="00297615">
      <w:pPr>
        <w:pStyle w:val="Heading1"/>
        <w:jc w:val="both"/>
      </w:pPr>
      <w:r w:rsidRPr="006E13D1">
        <w:t>References</w:t>
      </w:r>
    </w:p>
    <w:p w14:paraId="266ADE28" w14:textId="77777777" w:rsidR="00FC6E6A" w:rsidRPr="00A42E5A" w:rsidRDefault="00FC6E6A" w:rsidP="00A42E5A">
      <w:pPr>
        <w:numPr>
          <w:ilvl w:val="0"/>
          <w:numId w:val="21"/>
        </w:numPr>
        <w:overflowPunct w:val="0"/>
        <w:autoSpaceDE w:val="0"/>
        <w:autoSpaceDN w:val="0"/>
        <w:adjustRightInd w:val="0"/>
        <w:jc w:val="both"/>
        <w:textAlignment w:val="baseline"/>
        <w:rPr>
          <w:sz w:val="18"/>
          <w:szCs w:val="18"/>
          <w:lang w:val="en-US"/>
        </w:rPr>
      </w:pPr>
      <w:bookmarkStart w:id="4" w:name="_Ref75086397"/>
      <w:r w:rsidRPr="00A42E5A">
        <w:rPr>
          <w:lang w:val="en-US" w:eastAsia="zh-CN"/>
        </w:rPr>
        <w:t xml:space="preserve">RP-172021, </w:t>
      </w:r>
      <w:r w:rsidRPr="00A42E5A">
        <w:rPr>
          <w:i/>
          <w:lang w:val="en-US" w:eastAsia="zh-CN"/>
        </w:rPr>
        <w:t>“</w:t>
      </w:r>
      <w:r w:rsidRPr="00A42E5A">
        <w:rPr>
          <w:i/>
          <w:iCs/>
          <w:lang w:val="en-US" w:eastAsia="zh-CN"/>
        </w:rPr>
        <w:t>Study on NR-based Access to Unlicensed Spectrum</w:t>
      </w:r>
      <w:r w:rsidRPr="00A42E5A">
        <w:rPr>
          <w:i/>
          <w:lang w:val="en-US" w:eastAsia="zh-CN"/>
        </w:rPr>
        <w:t>”</w:t>
      </w:r>
      <w:r w:rsidRPr="00A42E5A">
        <w:rPr>
          <w:lang w:val="en-US" w:eastAsia="zh-CN"/>
        </w:rPr>
        <w:t xml:space="preserve"> - Qualcomm Incorporated</w:t>
      </w:r>
    </w:p>
    <w:p w14:paraId="055200B7" w14:textId="6C1F4309" w:rsidR="00CD4C7B" w:rsidRPr="00A42E5A" w:rsidRDefault="00FC6E6A" w:rsidP="00A42E5A">
      <w:pPr>
        <w:numPr>
          <w:ilvl w:val="0"/>
          <w:numId w:val="21"/>
        </w:numPr>
        <w:overflowPunct w:val="0"/>
        <w:autoSpaceDE w:val="0"/>
        <w:autoSpaceDN w:val="0"/>
        <w:adjustRightInd w:val="0"/>
        <w:textAlignment w:val="baseline"/>
        <w:rPr>
          <w:sz w:val="18"/>
          <w:szCs w:val="18"/>
          <w:lang w:val="en-US"/>
        </w:rPr>
      </w:pPr>
      <w:r w:rsidRPr="00A42E5A">
        <w:rPr>
          <w:bCs/>
        </w:rPr>
        <w:t>R2-18</w:t>
      </w:r>
      <w:r w:rsidR="003B46FA">
        <w:rPr>
          <w:bCs/>
        </w:rPr>
        <w:t>10232</w:t>
      </w:r>
      <w:r w:rsidRPr="00A42E5A">
        <w:rPr>
          <w:bCs/>
        </w:rPr>
        <w:t xml:space="preserve">, </w:t>
      </w:r>
      <w:r w:rsidRPr="00A42E5A">
        <w:rPr>
          <w:bCs/>
          <w:i/>
        </w:rPr>
        <w:t>“</w:t>
      </w:r>
      <w:bookmarkEnd w:id="4"/>
      <w:r w:rsidR="00A42E5A" w:rsidRPr="00A42E5A">
        <w:rPr>
          <w:bCs/>
          <w:i/>
          <w:lang w:eastAsia="zh-CN"/>
        </w:rPr>
        <w:t>RRM framework and RRC connected mode mobility for NR-U”</w:t>
      </w:r>
      <w:r w:rsidR="00A42E5A" w:rsidRPr="00784755">
        <w:rPr>
          <w:bCs/>
          <w:lang w:eastAsia="zh-CN"/>
        </w:rPr>
        <w:t xml:space="preserve"> – Nokia, Nokia Shanghai Bell</w:t>
      </w:r>
    </w:p>
    <w:sectPr w:rsidR="00CD4C7B" w:rsidRPr="00A42E5A" w:rsidSect="004127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5C81A" w14:textId="77777777" w:rsidR="00B223BC" w:rsidRDefault="00B223BC">
      <w:r>
        <w:separator/>
      </w:r>
    </w:p>
  </w:endnote>
  <w:endnote w:type="continuationSeparator" w:id="0">
    <w:p w14:paraId="5AFCAA8C" w14:textId="77777777" w:rsidR="00B223BC" w:rsidRDefault="00B2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18E0E" w14:textId="77777777" w:rsidR="00B223BC" w:rsidRDefault="00B223BC">
      <w:r>
        <w:separator/>
      </w:r>
    </w:p>
  </w:footnote>
  <w:footnote w:type="continuationSeparator" w:id="0">
    <w:p w14:paraId="4892AD29" w14:textId="77777777" w:rsidR="00B223BC" w:rsidRDefault="00B22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1B4B"/>
    <w:multiLevelType w:val="hybridMultilevel"/>
    <w:tmpl w:val="66FAE94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92114E"/>
    <w:multiLevelType w:val="hybridMultilevel"/>
    <w:tmpl w:val="C1C058C0"/>
    <w:lvl w:ilvl="0" w:tplc="4AB8E3F0">
      <w:start w:val="3"/>
      <w:numFmt w:val="bullet"/>
      <w:lvlText w:val="-"/>
      <w:lvlJc w:val="left"/>
      <w:pPr>
        <w:ind w:left="720" w:hanging="360"/>
      </w:pPr>
      <w:rPr>
        <w:rFonts w:ascii="Arial" w:eastAsia="Times New Roman" w:hAnsi="Arial" w:hint="default"/>
        <w:b w:val="0"/>
        <w:i w:val="0"/>
        <w:color w:val="auto"/>
        <w:sz w:val="24"/>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5" w15:restartNumberingAfterBreak="0">
    <w:nsid w:val="607664BC"/>
    <w:multiLevelType w:val="hybridMultilevel"/>
    <w:tmpl w:val="A96C3B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2"/>
  </w:num>
  <w:num w:numId="7">
    <w:abstractNumId w:val="9"/>
  </w:num>
  <w:num w:numId="8">
    <w:abstractNumId w:val="5"/>
  </w:num>
  <w:num w:numId="9">
    <w:abstractNumId w:val="18"/>
  </w:num>
  <w:num w:numId="10">
    <w:abstractNumId w:val="4"/>
  </w:num>
  <w:num w:numId="11">
    <w:abstractNumId w:val="6"/>
  </w:num>
  <w:num w:numId="12">
    <w:abstractNumId w:val="10"/>
  </w:num>
  <w:num w:numId="13">
    <w:abstractNumId w:val="13"/>
  </w:num>
  <w:num w:numId="14">
    <w:abstractNumId w:val="17"/>
  </w:num>
  <w:num w:numId="15">
    <w:abstractNumId w:val="19"/>
  </w:num>
  <w:num w:numId="16">
    <w:abstractNumId w:val="16"/>
  </w:num>
  <w:num w:numId="17">
    <w:abstractNumId w:val="14"/>
  </w:num>
  <w:num w:numId="18">
    <w:abstractNumId w:val="1"/>
  </w:num>
  <w:num w:numId="19">
    <w:abstractNumId w:val="15"/>
  </w:num>
  <w:num w:numId="20">
    <w:abstractNumId w:val="1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54C"/>
    <w:rsid w:val="00033397"/>
    <w:rsid w:val="00040095"/>
    <w:rsid w:val="00046630"/>
    <w:rsid w:val="00061637"/>
    <w:rsid w:val="00062792"/>
    <w:rsid w:val="0007556B"/>
    <w:rsid w:val="00080512"/>
    <w:rsid w:val="00083100"/>
    <w:rsid w:val="00090468"/>
    <w:rsid w:val="000A055D"/>
    <w:rsid w:val="000A184C"/>
    <w:rsid w:val="000A4F3F"/>
    <w:rsid w:val="000B491E"/>
    <w:rsid w:val="000B5AE8"/>
    <w:rsid w:val="000B7BCF"/>
    <w:rsid w:val="000C522B"/>
    <w:rsid w:val="000D382C"/>
    <w:rsid w:val="000D5392"/>
    <w:rsid w:val="000D58AB"/>
    <w:rsid w:val="000D6F09"/>
    <w:rsid w:val="000E5C2B"/>
    <w:rsid w:val="000E7994"/>
    <w:rsid w:val="000F578F"/>
    <w:rsid w:val="00100D05"/>
    <w:rsid w:val="00105C35"/>
    <w:rsid w:val="00110469"/>
    <w:rsid w:val="00112F1A"/>
    <w:rsid w:val="00123E61"/>
    <w:rsid w:val="00132FC0"/>
    <w:rsid w:val="00142DB7"/>
    <w:rsid w:val="001439C0"/>
    <w:rsid w:val="0014470B"/>
    <w:rsid w:val="00145075"/>
    <w:rsid w:val="0015011C"/>
    <w:rsid w:val="00153EFD"/>
    <w:rsid w:val="0016620C"/>
    <w:rsid w:val="001710A6"/>
    <w:rsid w:val="00172749"/>
    <w:rsid w:val="001741A0"/>
    <w:rsid w:val="0017467A"/>
    <w:rsid w:val="00175FA0"/>
    <w:rsid w:val="00180B20"/>
    <w:rsid w:val="00184A94"/>
    <w:rsid w:val="00194CD0"/>
    <w:rsid w:val="001A502E"/>
    <w:rsid w:val="001B4442"/>
    <w:rsid w:val="001B49C9"/>
    <w:rsid w:val="001C30B5"/>
    <w:rsid w:val="001C4F79"/>
    <w:rsid w:val="001D54AD"/>
    <w:rsid w:val="001D65A6"/>
    <w:rsid w:val="001F168B"/>
    <w:rsid w:val="001F7831"/>
    <w:rsid w:val="00204045"/>
    <w:rsid w:val="0020712B"/>
    <w:rsid w:val="002107D5"/>
    <w:rsid w:val="00217EA2"/>
    <w:rsid w:val="00222823"/>
    <w:rsid w:val="0022606D"/>
    <w:rsid w:val="00231728"/>
    <w:rsid w:val="0024643D"/>
    <w:rsid w:val="00252F9F"/>
    <w:rsid w:val="002641AA"/>
    <w:rsid w:val="002647F7"/>
    <w:rsid w:val="002658C9"/>
    <w:rsid w:val="00265B33"/>
    <w:rsid w:val="002703B1"/>
    <w:rsid w:val="00270A00"/>
    <w:rsid w:val="002712B0"/>
    <w:rsid w:val="00272FEE"/>
    <w:rsid w:val="002747EC"/>
    <w:rsid w:val="002760F7"/>
    <w:rsid w:val="002855BF"/>
    <w:rsid w:val="00287BA8"/>
    <w:rsid w:val="00293039"/>
    <w:rsid w:val="00297615"/>
    <w:rsid w:val="002A3290"/>
    <w:rsid w:val="002A47E4"/>
    <w:rsid w:val="002B4225"/>
    <w:rsid w:val="002B5FB8"/>
    <w:rsid w:val="002B629B"/>
    <w:rsid w:val="002B6E03"/>
    <w:rsid w:val="002C21C4"/>
    <w:rsid w:val="002D6D91"/>
    <w:rsid w:val="002F0D22"/>
    <w:rsid w:val="00300220"/>
    <w:rsid w:val="00303614"/>
    <w:rsid w:val="00305394"/>
    <w:rsid w:val="00311E9F"/>
    <w:rsid w:val="003172DC"/>
    <w:rsid w:val="00325AE3"/>
    <w:rsid w:val="00326069"/>
    <w:rsid w:val="00335D29"/>
    <w:rsid w:val="003400EB"/>
    <w:rsid w:val="00340DB7"/>
    <w:rsid w:val="00341891"/>
    <w:rsid w:val="00343CCE"/>
    <w:rsid w:val="00351C25"/>
    <w:rsid w:val="00354335"/>
    <w:rsid w:val="0035462D"/>
    <w:rsid w:val="00364B41"/>
    <w:rsid w:val="00365C05"/>
    <w:rsid w:val="00366421"/>
    <w:rsid w:val="003710D8"/>
    <w:rsid w:val="0037134A"/>
    <w:rsid w:val="003742B9"/>
    <w:rsid w:val="00381034"/>
    <w:rsid w:val="00381F29"/>
    <w:rsid w:val="00397781"/>
    <w:rsid w:val="003A3B07"/>
    <w:rsid w:val="003A4AC0"/>
    <w:rsid w:val="003B22AF"/>
    <w:rsid w:val="003B40AD"/>
    <w:rsid w:val="003B46FA"/>
    <w:rsid w:val="003C021B"/>
    <w:rsid w:val="003C4E37"/>
    <w:rsid w:val="003D64C1"/>
    <w:rsid w:val="003E143A"/>
    <w:rsid w:val="003E16BE"/>
    <w:rsid w:val="003F4E28"/>
    <w:rsid w:val="004006E8"/>
    <w:rsid w:val="00401855"/>
    <w:rsid w:val="00412738"/>
    <w:rsid w:val="004130D4"/>
    <w:rsid w:val="00417DEC"/>
    <w:rsid w:val="00426E78"/>
    <w:rsid w:val="0044151E"/>
    <w:rsid w:val="00445384"/>
    <w:rsid w:val="00446D18"/>
    <w:rsid w:val="004618DD"/>
    <w:rsid w:val="00470154"/>
    <w:rsid w:val="00476D6E"/>
    <w:rsid w:val="00477243"/>
    <w:rsid w:val="00477455"/>
    <w:rsid w:val="0049134E"/>
    <w:rsid w:val="004A1F7B"/>
    <w:rsid w:val="004A5775"/>
    <w:rsid w:val="004A6975"/>
    <w:rsid w:val="004B39A3"/>
    <w:rsid w:val="004B6998"/>
    <w:rsid w:val="004C44D2"/>
    <w:rsid w:val="004D0D08"/>
    <w:rsid w:val="004D2ED6"/>
    <w:rsid w:val="004D3578"/>
    <w:rsid w:val="004D380D"/>
    <w:rsid w:val="004D5953"/>
    <w:rsid w:val="004D7906"/>
    <w:rsid w:val="004E213A"/>
    <w:rsid w:val="004E611C"/>
    <w:rsid w:val="004E7A27"/>
    <w:rsid w:val="004F7A3C"/>
    <w:rsid w:val="00503171"/>
    <w:rsid w:val="00506C28"/>
    <w:rsid w:val="00510808"/>
    <w:rsid w:val="005201C0"/>
    <w:rsid w:val="00523A52"/>
    <w:rsid w:val="00524770"/>
    <w:rsid w:val="00527134"/>
    <w:rsid w:val="00534DA0"/>
    <w:rsid w:val="00536C76"/>
    <w:rsid w:val="00541B3C"/>
    <w:rsid w:val="00541F69"/>
    <w:rsid w:val="00543E6C"/>
    <w:rsid w:val="005540D6"/>
    <w:rsid w:val="005549EF"/>
    <w:rsid w:val="00565087"/>
    <w:rsid w:val="0056573F"/>
    <w:rsid w:val="0057286B"/>
    <w:rsid w:val="0057371A"/>
    <w:rsid w:val="00573F12"/>
    <w:rsid w:val="00575FDF"/>
    <w:rsid w:val="005813B7"/>
    <w:rsid w:val="0058266C"/>
    <w:rsid w:val="005829DF"/>
    <w:rsid w:val="00591DDC"/>
    <w:rsid w:val="00594C9F"/>
    <w:rsid w:val="005B2C60"/>
    <w:rsid w:val="005B4B30"/>
    <w:rsid w:val="005C042E"/>
    <w:rsid w:val="005C7C71"/>
    <w:rsid w:val="005D1553"/>
    <w:rsid w:val="005D6474"/>
    <w:rsid w:val="005F5BDB"/>
    <w:rsid w:val="0060544E"/>
    <w:rsid w:val="00610313"/>
    <w:rsid w:val="00611566"/>
    <w:rsid w:val="006144DA"/>
    <w:rsid w:val="00632A2B"/>
    <w:rsid w:val="00632F93"/>
    <w:rsid w:val="00642BB2"/>
    <w:rsid w:val="0064499D"/>
    <w:rsid w:val="00646D99"/>
    <w:rsid w:val="006534B5"/>
    <w:rsid w:val="00656910"/>
    <w:rsid w:val="00661E0F"/>
    <w:rsid w:val="0067011C"/>
    <w:rsid w:val="00681874"/>
    <w:rsid w:val="006842D7"/>
    <w:rsid w:val="00690D05"/>
    <w:rsid w:val="006960AA"/>
    <w:rsid w:val="006A6338"/>
    <w:rsid w:val="006A6390"/>
    <w:rsid w:val="006B1BDA"/>
    <w:rsid w:val="006B31AF"/>
    <w:rsid w:val="006B3445"/>
    <w:rsid w:val="006B37CF"/>
    <w:rsid w:val="006B4D28"/>
    <w:rsid w:val="006B6819"/>
    <w:rsid w:val="006B6FA6"/>
    <w:rsid w:val="006C08B5"/>
    <w:rsid w:val="006C5344"/>
    <w:rsid w:val="006C6535"/>
    <w:rsid w:val="006C66D8"/>
    <w:rsid w:val="006D1E24"/>
    <w:rsid w:val="006D7114"/>
    <w:rsid w:val="006E1417"/>
    <w:rsid w:val="006E17D8"/>
    <w:rsid w:val="006F6A2C"/>
    <w:rsid w:val="00700AAD"/>
    <w:rsid w:val="00707423"/>
    <w:rsid w:val="00710201"/>
    <w:rsid w:val="0071240C"/>
    <w:rsid w:val="00712463"/>
    <w:rsid w:val="0071473D"/>
    <w:rsid w:val="007165DE"/>
    <w:rsid w:val="0071690F"/>
    <w:rsid w:val="0072058C"/>
    <w:rsid w:val="00726779"/>
    <w:rsid w:val="00727DC9"/>
    <w:rsid w:val="007323FF"/>
    <w:rsid w:val="0073428C"/>
    <w:rsid w:val="007342B5"/>
    <w:rsid w:val="00734A5B"/>
    <w:rsid w:val="00736E0C"/>
    <w:rsid w:val="00744C63"/>
    <w:rsid w:val="00744E76"/>
    <w:rsid w:val="007471A7"/>
    <w:rsid w:val="00757D40"/>
    <w:rsid w:val="00760E1E"/>
    <w:rsid w:val="0076121E"/>
    <w:rsid w:val="0076612E"/>
    <w:rsid w:val="00781F0F"/>
    <w:rsid w:val="00783721"/>
    <w:rsid w:val="007863E9"/>
    <w:rsid w:val="0078727C"/>
    <w:rsid w:val="0079049D"/>
    <w:rsid w:val="00791DE8"/>
    <w:rsid w:val="00793DC5"/>
    <w:rsid w:val="007A3162"/>
    <w:rsid w:val="007A322E"/>
    <w:rsid w:val="007B1121"/>
    <w:rsid w:val="007B18D8"/>
    <w:rsid w:val="007B29C3"/>
    <w:rsid w:val="007B4A4D"/>
    <w:rsid w:val="007B6CFC"/>
    <w:rsid w:val="007C095F"/>
    <w:rsid w:val="007C289C"/>
    <w:rsid w:val="007D2BE1"/>
    <w:rsid w:val="007E44F4"/>
    <w:rsid w:val="007E50FE"/>
    <w:rsid w:val="007F1AE7"/>
    <w:rsid w:val="00801FB7"/>
    <w:rsid w:val="008028A4"/>
    <w:rsid w:val="00805B74"/>
    <w:rsid w:val="00813245"/>
    <w:rsid w:val="0082053B"/>
    <w:rsid w:val="00827599"/>
    <w:rsid w:val="008325FA"/>
    <w:rsid w:val="00833EBC"/>
    <w:rsid w:val="00846EA0"/>
    <w:rsid w:val="00851331"/>
    <w:rsid w:val="00853B1E"/>
    <w:rsid w:val="008560F3"/>
    <w:rsid w:val="00862755"/>
    <w:rsid w:val="00866F67"/>
    <w:rsid w:val="00867DEA"/>
    <w:rsid w:val="00871C38"/>
    <w:rsid w:val="008734D6"/>
    <w:rsid w:val="008768CA"/>
    <w:rsid w:val="00877EF9"/>
    <w:rsid w:val="00880559"/>
    <w:rsid w:val="0088240B"/>
    <w:rsid w:val="008824AA"/>
    <w:rsid w:val="00883DF0"/>
    <w:rsid w:val="00884839"/>
    <w:rsid w:val="00886856"/>
    <w:rsid w:val="0089249B"/>
    <w:rsid w:val="008A6A41"/>
    <w:rsid w:val="008B5306"/>
    <w:rsid w:val="008B69E2"/>
    <w:rsid w:val="008C203E"/>
    <w:rsid w:val="008C492C"/>
    <w:rsid w:val="008C49FD"/>
    <w:rsid w:val="008D2E4D"/>
    <w:rsid w:val="008F2A37"/>
    <w:rsid w:val="008F2BC7"/>
    <w:rsid w:val="008F6EBE"/>
    <w:rsid w:val="00902072"/>
    <w:rsid w:val="0090271F"/>
    <w:rsid w:val="00902DB9"/>
    <w:rsid w:val="0090466A"/>
    <w:rsid w:val="009249C9"/>
    <w:rsid w:val="00935E69"/>
    <w:rsid w:val="00936071"/>
    <w:rsid w:val="00937975"/>
    <w:rsid w:val="0094005E"/>
    <w:rsid w:val="009400A5"/>
    <w:rsid w:val="00940212"/>
    <w:rsid w:val="00942EC2"/>
    <w:rsid w:val="00955EFB"/>
    <w:rsid w:val="00961B32"/>
    <w:rsid w:val="00970DA9"/>
    <w:rsid w:val="00970DB3"/>
    <w:rsid w:val="00974BB0"/>
    <w:rsid w:val="00982E18"/>
    <w:rsid w:val="009A0AF3"/>
    <w:rsid w:val="009A0EA6"/>
    <w:rsid w:val="009A2DDC"/>
    <w:rsid w:val="009B07CD"/>
    <w:rsid w:val="009B14D2"/>
    <w:rsid w:val="009B28D2"/>
    <w:rsid w:val="009B4B54"/>
    <w:rsid w:val="009B54AB"/>
    <w:rsid w:val="009B63EE"/>
    <w:rsid w:val="009C19E9"/>
    <w:rsid w:val="009C57B9"/>
    <w:rsid w:val="009D74A6"/>
    <w:rsid w:val="009E0592"/>
    <w:rsid w:val="00A00D81"/>
    <w:rsid w:val="00A01B15"/>
    <w:rsid w:val="00A05CA5"/>
    <w:rsid w:val="00A10F02"/>
    <w:rsid w:val="00A1519C"/>
    <w:rsid w:val="00A204CA"/>
    <w:rsid w:val="00A2382E"/>
    <w:rsid w:val="00A30B85"/>
    <w:rsid w:val="00A317CA"/>
    <w:rsid w:val="00A31C6F"/>
    <w:rsid w:val="00A419A0"/>
    <w:rsid w:val="00A42E5A"/>
    <w:rsid w:val="00A447F7"/>
    <w:rsid w:val="00A44AF6"/>
    <w:rsid w:val="00A53724"/>
    <w:rsid w:val="00A542F1"/>
    <w:rsid w:val="00A566B0"/>
    <w:rsid w:val="00A61052"/>
    <w:rsid w:val="00A67AAD"/>
    <w:rsid w:val="00A80B3D"/>
    <w:rsid w:val="00A82346"/>
    <w:rsid w:val="00A87630"/>
    <w:rsid w:val="00A9645F"/>
    <w:rsid w:val="00A9671C"/>
    <w:rsid w:val="00AA1553"/>
    <w:rsid w:val="00AB3559"/>
    <w:rsid w:val="00AB3D9F"/>
    <w:rsid w:val="00AB4388"/>
    <w:rsid w:val="00AB4CCA"/>
    <w:rsid w:val="00AC03C8"/>
    <w:rsid w:val="00AC2FE2"/>
    <w:rsid w:val="00AC5A3C"/>
    <w:rsid w:val="00AD0605"/>
    <w:rsid w:val="00AD1E00"/>
    <w:rsid w:val="00AD2C16"/>
    <w:rsid w:val="00AE20F7"/>
    <w:rsid w:val="00AE2608"/>
    <w:rsid w:val="00B05962"/>
    <w:rsid w:val="00B069F0"/>
    <w:rsid w:val="00B15449"/>
    <w:rsid w:val="00B20BAA"/>
    <w:rsid w:val="00B223BC"/>
    <w:rsid w:val="00B22FB7"/>
    <w:rsid w:val="00B23988"/>
    <w:rsid w:val="00B27303"/>
    <w:rsid w:val="00B34198"/>
    <w:rsid w:val="00B47FD1"/>
    <w:rsid w:val="00B516BB"/>
    <w:rsid w:val="00B60A6F"/>
    <w:rsid w:val="00B72399"/>
    <w:rsid w:val="00B74104"/>
    <w:rsid w:val="00B74385"/>
    <w:rsid w:val="00B84B6B"/>
    <w:rsid w:val="00B915D5"/>
    <w:rsid w:val="00B92E01"/>
    <w:rsid w:val="00BA1C3C"/>
    <w:rsid w:val="00BB51C3"/>
    <w:rsid w:val="00BC3555"/>
    <w:rsid w:val="00BF06BC"/>
    <w:rsid w:val="00C12B51"/>
    <w:rsid w:val="00C15EF5"/>
    <w:rsid w:val="00C16BC3"/>
    <w:rsid w:val="00C24650"/>
    <w:rsid w:val="00C33079"/>
    <w:rsid w:val="00C51375"/>
    <w:rsid w:val="00C54D3B"/>
    <w:rsid w:val="00C55296"/>
    <w:rsid w:val="00C56CF1"/>
    <w:rsid w:val="00C56E6A"/>
    <w:rsid w:val="00C718F2"/>
    <w:rsid w:val="00C8117D"/>
    <w:rsid w:val="00C83A13"/>
    <w:rsid w:val="00C9068C"/>
    <w:rsid w:val="00C92967"/>
    <w:rsid w:val="00C9303A"/>
    <w:rsid w:val="00C94117"/>
    <w:rsid w:val="00C9442C"/>
    <w:rsid w:val="00C972CB"/>
    <w:rsid w:val="00CA3D0C"/>
    <w:rsid w:val="00CA654B"/>
    <w:rsid w:val="00CA7074"/>
    <w:rsid w:val="00CB2618"/>
    <w:rsid w:val="00CB3B5D"/>
    <w:rsid w:val="00CB5130"/>
    <w:rsid w:val="00CC2377"/>
    <w:rsid w:val="00CC2CE0"/>
    <w:rsid w:val="00CC4E78"/>
    <w:rsid w:val="00CD4C7B"/>
    <w:rsid w:val="00CD5872"/>
    <w:rsid w:val="00CD7A2F"/>
    <w:rsid w:val="00CE3751"/>
    <w:rsid w:val="00CE43E0"/>
    <w:rsid w:val="00CF60CB"/>
    <w:rsid w:val="00D0752E"/>
    <w:rsid w:val="00D253DF"/>
    <w:rsid w:val="00D30489"/>
    <w:rsid w:val="00D33BE3"/>
    <w:rsid w:val="00D3792D"/>
    <w:rsid w:val="00D42EE3"/>
    <w:rsid w:val="00D46687"/>
    <w:rsid w:val="00D51500"/>
    <w:rsid w:val="00D52B59"/>
    <w:rsid w:val="00D552CA"/>
    <w:rsid w:val="00D553D2"/>
    <w:rsid w:val="00D55E47"/>
    <w:rsid w:val="00D62E19"/>
    <w:rsid w:val="00D67CD1"/>
    <w:rsid w:val="00D738D6"/>
    <w:rsid w:val="00D74A85"/>
    <w:rsid w:val="00D7603F"/>
    <w:rsid w:val="00D80795"/>
    <w:rsid w:val="00D854BE"/>
    <w:rsid w:val="00D87E00"/>
    <w:rsid w:val="00D9134D"/>
    <w:rsid w:val="00D91B55"/>
    <w:rsid w:val="00D96D11"/>
    <w:rsid w:val="00DA7A03"/>
    <w:rsid w:val="00DB0DB8"/>
    <w:rsid w:val="00DB1818"/>
    <w:rsid w:val="00DB3521"/>
    <w:rsid w:val="00DB382D"/>
    <w:rsid w:val="00DC309B"/>
    <w:rsid w:val="00DC4DA2"/>
    <w:rsid w:val="00DC535C"/>
    <w:rsid w:val="00DD0FF4"/>
    <w:rsid w:val="00DD3A06"/>
    <w:rsid w:val="00DD3C2C"/>
    <w:rsid w:val="00DD6690"/>
    <w:rsid w:val="00DD6F5A"/>
    <w:rsid w:val="00DE39F9"/>
    <w:rsid w:val="00DF1C0A"/>
    <w:rsid w:val="00DF34F4"/>
    <w:rsid w:val="00E01824"/>
    <w:rsid w:val="00E02AFE"/>
    <w:rsid w:val="00E30BA0"/>
    <w:rsid w:val="00E33F32"/>
    <w:rsid w:val="00E34F6F"/>
    <w:rsid w:val="00E45021"/>
    <w:rsid w:val="00E471CF"/>
    <w:rsid w:val="00E508CF"/>
    <w:rsid w:val="00E52066"/>
    <w:rsid w:val="00E52E46"/>
    <w:rsid w:val="00E5668F"/>
    <w:rsid w:val="00E62835"/>
    <w:rsid w:val="00E704A8"/>
    <w:rsid w:val="00E735E6"/>
    <w:rsid w:val="00E77645"/>
    <w:rsid w:val="00E77ED9"/>
    <w:rsid w:val="00E83697"/>
    <w:rsid w:val="00E84883"/>
    <w:rsid w:val="00E9045F"/>
    <w:rsid w:val="00EB0FDA"/>
    <w:rsid w:val="00EC013B"/>
    <w:rsid w:val="00EC4A25"/>
    <w:rsid w:val="00ED2DCB"/>
    <w:rsid w:val="00EE2BFC"/>
    <w:rsid w:val="00EE38AB"/>
    <w:rsid w:val="00F025A2"/>
    <w:rsid w:val="00F025DF"/>
    <w:rsid w:val="00F07388"/>
    <w:rsid w:val="00F10357"/>
    <w:rsid w:val="00F1112B"/>
    <w:rsid w:val="00F14260"/>
    <w:rsid w:val="00F16BC2"/>
    <w:rsid w:val="00F2026E"/>
    <w:rsid w:val="00F21392"/>
    <w:rsid w:val="00F2210A"/>
    <w:rsid w:val="00F275B7"/>
    <w:rsid w:val="00F35EE2"/>
    <w:rsid w:val="00F37743"/>
    <w:rsid w:val="00F52028"/>
    <w:rsid w:val="00F54A3D"/>
    <w:rsid w:val="00F54CB0"/>
    <w:rsid w:val="00F55206"/>
    <w:rsid w:val="00F55A09"/>
    <w:rsid w:val="00F62B8E"/>
    <w:rsid w:val="00F653B8"/>
    <w:rsid w:val="00F71B89"/>
    <w:rsid w:val="00F7353C"/>
    <w:rsid w:val="00F76F8F"/>
    <w:rsid w:val="00F8424F"/>
    <w:rsid w:val="00F874D3"/>
    <w:rsid w:val="00F92E61"/>
    <w:rsid w:val="00FA1266"/>
    <w:rsid w:val="00FA7863"/>
    <w:rsid w:val="00FB2F04"/>
    <w:rsid w:val="00FB36FA"/>
    <w:rsid w:val="00FC078E"/>
    <w:rsid w:val="00FC1192"/>
    <w:rsid w:val="00FC44B5"/>
    <w:rsid w:val="00FC5C64"/>
    <w:rsid w:val="00FC6E6A"/>
    <w:rsid w:val="00FD07F9"/>
    <w:rsid w:val="00FD3EFD"/>
    <w:rsid w:val="00FE0872"/>
    <w:rsid w:val="00FE1869"/>
    <w:rsid w:val="00FE251B"/>
    <w:rsid w:val="00FE5D6E"/>
    <w:rsid w:val="00FF02B4"/>
    <w:rsid w:val="00FF0C03"/>
    <w:rsid w:val="6AC5A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366DF510-A0AE-4140-8678-3C9D9695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paragraph" w:customStyle="1" w:styleId="Doc-text2">
    <w:name w:val="Doc-text2"/>
    <w:basedOn w:val="Normal"/>
    <w:link w:val="Doc-text2Char"/>
    <w:qFormat/>
    <w:rsid w:val="000616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61637"/>
    <w:rPr>
      <w:rFonts w:ascii="Arial" w:eastAsia="MS Mincho" w:hAnsi="Arial"/>
      <w:szCs w:val="24"/>
    </w:rPr>
  </w:style>
  <w:style w:type="character" w:customStyle="1" w:styleId="Doc-titleChar">
    <w:name w:val="Doc-title Char"/>
    <w:link w:val="Doc-title"/>
    <w:locked/>
    <w:rsid w:val="00061637"/>
    <w:rPr>
      <w:rFonts w:ascii="Arial" w:eastAsia="MS Mincho" w:hAnsi="Arial" w:cs="Arial"/>
      <w:szCs w:val="24"/>
    </w:rPr>
  </w:style>
  <w:style w:type="paragraph" w:customStyle="1" w:styleId="Doc-title">
    <w:name w:val="Doc-title"/>
    <w:basedOn w:val="Normal"/>
    <w:next w:val="Doc-text2"/>
    <w:link w:val="Doc-titleChar"/>
    <w:qFormat/>
    <w:rsid w:val="00061637"/>
    <w:pPr>
      <w:spacing w:before="180" w:after="0"/>
      <w:ind w:left="1259" w:hanging="1259"/>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8888844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5AIRPNAIUNRU-859666464-2335</_dlc_DocId>
    <_dlc_DocIdUrl xmlns="71c5aaf6-e6ce-465b-b873-5148d2a4c105">
      <Url>https://nokia.sharepoint.com/sites/c5g/e2earch/_layouts/15/DocIdRedir.aspx?ID=5AIRPNAIUNRU-859666464-2335</Url>
      <Description>5AIRPNAIUNRU-859666464-2335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178</TotalTime>
  <Pages>3</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Nokia-GWO3</cp:lastModifiedBy>
  <cp:revision>16</cp:revision>
  <dcterms:created xsi:type="dcterms:W3CDTF">2018-06-19T07:56:00Z</dcterms:created>
  <dcterms:modified xsi:type="dcterms:W3CDTF">2018-06-21T15:06:00Z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865659eb-ccf7-4fe4-8cfc-578420eb2c91</vt:lpwstr>
  </property>
</Properties>
</file>